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695" w:rsidRPr="00A64690" w:rsidRDefault="00F24695" w:rsidP="00F24695">
      <w:r>
        <w:rPr>
          <w:rFonts w:cs="Times New Roman"/>
          <w:szCs w:val="24"/>
        </w:rPr>
        <w:t>Submitted by-</w:t>
      </w:r>
      <w:r w:rsidRPr="00F24695">
        <w:rPr>
          <w:rStyle w:val="ListParagraph"/>
          <w:b/>
          <w:color w:val="FF0000"/>
        </w:rPr>
        <w:t xml:space="preserve"> </w:t>
      </w:r>
      <w:r>
        <w:rPr>
          <w:rStyle w:val="il"/>
        </w:rPr>
        <w:t>Shah</w:t>
      </w:r>
      <w:r>
        <w:t xml:space="preserve"> Nawaz Begum, </w:t>
      </w:r>
      <w:hyperlink r:id="rId8" w:history="1">
        <w:r>
          <w:rPr>
            <w:rStyle w:val="Hyperlink"/>
          </w:rPr>
          <w:t>2 Forest road</w:t>
        </w:r>
      </w:hyperlink>
      <w:r>
        <w:t xml:space="preserve">, London, </w:t>
      </w:r>
      <w:hyperlink r:id="rId9" w:history="1">
        <w:r>
          <w:rPr>
            <w:rStyle w:val="Hyperlink"/>
          </w:rPr>
          <w:t>SM3 9NS</w:t>
        </w:r>
      </w:hyperlink>
      <w:r>
        <w:t>, United Kingdom.</w:t>
      </w:r>
    </w:p>
    <w:p w:rsidR="00F24695" w:rsidRPr="00887731" w:rsidRDefault="00F24695" w:rsidP="00F24695">
      <w:pPr>
        <w:rPr>
          <w:b/>
          <w:color w:val="FF0000"/>
        </w:rPr>
      </w:pPr>
    </w:p>
    <w:p w:rsidR="00387833" w:rsidRPr="00A44569" w:rsidRDefault="00387833" w:rsidP="00387833">
      <w:pPr>
        <w:jc w:val="center"/>
        <w:rPr>
          <w:rFonts w:cs="Times New Roman"/>
          <w:szCs w:val="24"/>
        </w:rPr>
      </w:pPr>
    </w:p>
    <w:p w:rsidR="00387833" w:rsidRPr="00A44569" w:rsidRDefault="00387833" w:rsidP="00387833">
      <w:pPr>
        <w:rPr>
          <w:rFonts w:cs="Times New Roman"/>
          <w:szCs w:val="24"/>
        </w:rPr>
      </w:pPr>
    </w:p>
    <w:p w:rsidR="00387833" w:rsidRPr="00A44569" w:rsidRDefault="00387833" w:rsidP="00387833">
      <w:pPr>
        <w:jc w:val="center"/>
        <w:rPr>
          <w:rFonts w:cs="Times New Roman"/>
          <w:szCs w:val="24"/>
        </w:rPr>
      </w:pPr>
      <w:bookmarkStart w:id="0" w:name="_GoBack"/>
      <w:bookmarkEnd w:id="0"/>
    </w:p>
    <w:p w:rsidR="00387833" w:rsidRPr="00A44569" w:rsidRDefault="00387833" w:rsidP="00387833">
      <w:pPr>
        <w:jc w:val="center"/>
        <w:rPr>
          <w:rFonts w:cs="Times New Roman"/>
          <w:szCs w:val="24"/>
        </w:rPr>
      </w:pPr>
    </w:p>
    <w:p w:rsidR="00387833" w:rsidRPr="00A44569" w:rsidRDefault="00387833" w:rsidP="00387833">
      <w:pPr>
        <w:jc w:val="center"/>
        <w:rPr>
          <w:rFonts w:cs="Times New Roman"/>
          <w:szCs w:val="24"/>
        </w:rPr>
      </w:pPr>
    </w:p>
    <w:p w:rsidR="00387833" w:rsidRPr="00A44569" w:rsidRDefault="00387833" w:rsidP="00387833">
      <w:pPr>
        <w:jc w:val="center"/>
        <w:rPr>
          <w:rFonts w:cs="Times New Roman"/>
          <w:szCs w:val="24"/>
        </w:rPr>
      </w:pPr>
      <w:r w:rsidRPr="00A44569">
        <w:rPr>
          <w:rFonts w:cs="Times New Roman"/>
          <w:szCs w:val="24"/>
        </w:rPr>
        <w:t>Health Care and Social Care Systems</w:t>
      </w:r>
    </w:p>
    <w:p w:rsidR="00387833" w:rsidRPr="00A44569" w:rsidRDefault="00387833" w:rsidP="00387833">
      <w:pPr>
        <w:jc w:val="center"/>
        <w:rPr>
          <w:rFonts w:cs="Times New Roman"/>
          <w:szCs w:val="24"/>
        </w:rPr>
      </w:pPr>
    </w:p>
    <w:p w:rsidR="00387833" w:rsidRPr="00A44569" w:rsidRDefault="00387833" w:rsidP="00387833">
      <w:pPr>
        <w:jc w:val="center"/>
        <w:rPr>
          <w:rFonts w:cs="Times New Roman"/>
          <w:szCs w:val="24"/>
        </w:rPr>
      </w:pPr>
    </w:p>
    <w:p w:rsidR="00387833" w:rsidRPr="00A44569" w:rsidRDefault="00387833" w:rsidP="00387833">
      <w:pPr>
        <w:jc w:val="center"/>
        <w:rPr>
          <w:rFonts w:cs="Times New Roman"/>
          <w:szCs w:val="24"/>
        </w:rPr>
      </w:pPr>
    </w:p>
    <w:p w:rsidR="00387833" w:rsidRPr="00A44569" w:rsidRDefault="00387833" w:rsidP="00387833">
      <w:pPr>
        <w:jc w:val="center"/>
        <w:rPr>
          <w:rFonts w:cs="Times New Roman"/>
          <w:szCs w:val="24"/>
        </w:rPr>
      </w:pPr>
      <w:r w:rsidRPr="00A44569">
        <w:rPr>
          <w:rFonts w:cs="Times New Roman"/>
          <w:szCs w:val="24"/>
        </w:rPr>
        <w:t>Name of the student</w:t>
      </w:r>
    </w:p>
    <w:p w:rsidR="00387833" w:rsidRPr="00A44569" w:rsidRDefault="00387833" w:rsidP="00387833">
      <w:pPr>
        <w:rPr>
          <w:rFonts w:cs="Times New Roman"/>
          <w:szCs w:val="24"/>
        </w:rPr>
      </w:pPr>
    </w:p>
    <w:p w:rsidR="00387833" w:rsidRPr="00A44569" w:rsidRDefault="00387833" w:rsidP="00387833">
      <w:pPr>
        <w:jc w:val="center"/>
        <w:rPr>
          <w:rFonts w:cs="Times New Roman"/>
          <w:szCs w:val="24"/>
        </w:rPr>
      </w:pPr>
    </w:p>
    <w:p w:rsidR="00387833" w:rsidRPr="00A44569" w:rsidRDefault="00387833" w:rsidP="00387833">
      <w:pPr>
        <w:jc w:val="center"/>
        <w:rPr>
          <w:rFonts w:cs="Times New Roman"/>
          <w:szCs w:val="24"/>
        </w:rPr>
      </w:pPr>
      <w:r w:rsidRPr="00A44569">
        <w:rPr>
          <w:rFonts w:cs="Times New Roman"/>
          <w:szCs w:val="24"/>
        </w:rPr>
        <w:t>Name of the University</w:t>
      </w:r>
    </w:p>
    <w:p w:rsidR="00387833" w:rsidRPr="00A44569" w:rsidRDefault="00387833" w:rsidP="00387833">
      <w:pPr>
        <w:jc w:val="center"/>
        <w:rPr>
          <w:rFonts w:cs="Times New Roman"/>
          <w:szCs w:val="24"/>
        </w:rPr>
      </w:pPr>
    </w:p>
    <w:p w:rsidR="00387833" w:rsidRPr="00A44569" w:rsidRDefault="00387833" w:rsidP="00387833">
      <w:pPr>
        <w:rPr>
          <w:rFonts w:cs="Times New Roman"/>
          <w:szCs w:val="24"/>
        </w:rPr>
      </w:pPr>
    </w:p>
    <w:p w:rsidR="00387833" w:rsidRPr="00A44569" w:rsidRDefault="00387833" w:rsidP="00387833">
      <w:pPr>
        <w:jc w:val="center"/>
        <w:rPr>
          <w:rFonts w:cs="Times New Roman"/>
          <w:szCs w:val="24"/>
        </w:rPr>
      </w:pPr>
      <w:r w:rsidRPr="00A44569">
        <w:rPr>
          <w:rFonts w:cs="Times New Roman"/>
          <w:szCs w:val="24"/>
        </w:rPr>
        <w:t>Authors note</w:t>
      </w:r>
    </w:p>
    <w:p w:rsidR="00387833" w:rsidRPr="00A44569" w:rsidRDefault="00387833" w:rsidP="00387833">
      <w:pPr>
        <w:jc w:val="center"/>
        <w:rPr>
          <w:rFonts w:eastAsiaTheme="majorEastAsia" w:cs="Times New Roman"/>
          <w:b/>
          <w:bCs/>
          <w:szCs w:val="24"/>
        </w:rPr>
      </w:pPr>
      <w:r w:rsidRPr="00A44569">
        <w:rPr>
          <w:rFonts w:eastAsiaTheme="majorEastAsia" w:cs="Times New Roman"/>
          <w:b/>
          <w:bCs/>
          <w:szCs w:val="24"/>
        </w:rPr>
        <w:br w:type="page"/>
      </w:r>
    </w:p>
    <w:p w:rsidR="00BE6FEF" w:rsidRPr="00A44569" w:rsidRDefault="00BE6FEF">
      <w:pPr>
        <w:spacing w:line="276" w:lineRule="auto"/>
        <w:jc w:val="left"/>
        <w:rPr>
          <w:rFonts w:eastAsiaTheme="majorEastAsia" w:cs="Times New Roman"/>
          <w:b/>
          <w:bCs/>
          <w:szCs w:val="24"/>
        </w:rPr>
      </w:pPr>
    </w:p>
    <w:sdt>
      <w:sdtPr>
        <w:rPr>
          <w:rFonts w:ascii="Times New Roman" w:eastAsiaTheme="minorEastAsia" w:hAnsi="Times New Roman" w:cs="Times New Roman"/>
          <w:b w:val="0"/>
          <w:bCs w:val="0"/>
          <w:color w:val="auto"/>
          <w:sz w:val="24"/>
          <w:szCs w:val="24"/>
        </w:rPr>
        <w:id w:val="32386619"/>
        <w:docPartObj>
          <w:docPartGallery w:val="Table of Contents"/>
          <w:docPartUnique/>
        </w:docPartObj>
      </w:sdtPr>
      <w:sdtEndPr/>
      <w:sdtContent>
        <w:p w:rsidR="00BE6FEF" w:rsidRPr="00A44569" w:rsidRDefault="00BE6FEF" w:rsidP="00BE6FEF">
          <w:pPr>
            <w:pStyle w:val="TOCHeading"/>
            <w:jc w:val="center"/>
            <w:rPr>
              <w:rFonts w:ascii="Times New Roman" w:hAnsi="Times New Roman" w:cs="Times New Roman"/>
              <w:sz w:val="24"/>
              <w:szCs w:val="24"/>
            </w:rPr>
          </w:pPr>
          <w:r w:rsidRPr="00A44569">
            <w:rPr>
              <w:rFonts w:ascii="Times New Roman" w:hAnsi="Times New Roman" w:cs="Times New Roman"/>
              <w:b w:val="0"/>
              <w:color w:val="auto"/>
              <w:sz w:val="24"/>
              <w:szCs w:val="24"/>
            </w:rPr>
            <w:t>Table of Contents</w:t>
          </w:r>
        </w:p>
        <w:p w:rsidR="00BE6FEF" w:rsidRPr="00A44569" w:rsidRDefault="00BE6FEF">
          <w:pPr>
            <w:pStyle w:val="TOC1"/>
            <w:tabs>
              <w:tab w:val="right" w:leader="dot" w:pos="9350"/>
            </w:tabs>
            <w:rPr>
              <w:rFonts w:cs="Times New Roman"/>
              <w:noProof/>
              <w:szCs w:val="24"/>
            </w:rPr>
          </w:pPr>
          <w:r w:rsidRPr="00A44569">
            <w:rPr>
              <w:rFonts w:cs="Times New Roman"/>
              <w:szCs w:val="24"/>
            </w:rPr>
            <w:fldChar w:fldCharType="begin"/>
          </w:r>
          <w:r w:rsidRPr="00A44569">
            <w:rPr>
              <w:rFonts w:cs="Times New Roman"/>
              <w:szCs w:val="24"/>
            </w:rPr>
            <w:instrText xml:space="preserve"> TOC \o "1-3" \h \z \u </w:instrText>
          </w:r>
          <w:r w:rsidRPr="00A44569">
            <w:rPr>
              <w:rFonts w:cs="Times New Roman"/>
              <w:szCs w:val="24"/>
            </w:rPr>
            <w:fldChar w:fldCharType="separate"/>
          </w:r>
          <w:hyperlink w:anchor="_Toc491105117" w:history="1">
            <w:r w:rsidRPr="00A44569">
              <w:rPr>
                <w:rStyle w:val="Hyperlink"/>
                <w:rFonts w:cs="Times New Roman"/>
                <w:noProof/>
                <w:szCs w:val="24"/>
              </w:rPr>
              <w:t>Introduction</w:t>
            </w:r>
            <w:r w:rsidRPr="00A44569">
              <w:rPr>
                <w:rFonts w:cs="Times New Roman"/>
                <w:noProof/>
                <w:webHidden/>
                <w:szCs w:val="24"/>
              </w:rPr>
              <w:tab/>
            </w:r>
            <w:r w:rsidRPr="00A44569">
              <w:rPr>
                <w:rFonts w:cs="Times New Roman"/>
                <w:noProof/>
                <w:webHidden/>
                <w:szCs w:val="24"/>
              </w:rPr>
              <w:fldChar w:fldCharType="begin"/>
            </w:r>
            <w:r w:rsidRPr="00A44569">
              <w:rPr>
                <w:rFonts w:cs="Times New Roman"/>
                <w:noProof/>
                <w:webHidden/>
                <w:szCs w:val="24"/>
              </w:rPr>
              <w:instrText xml:space="preserve"> PAGEREF _Toc491105117 \h </w:instrText>
            </w:r>
            <w:r w:rsidRPr="00A44569">
              <w:rPr>
                <w:rFonts w:cs="Times New Roman"/>
                <w:noProof/>
                <w:webHidden/>
                <w:szCs w:val="24"/>
              </w:rPr>
            </w:r>
            <w:r w:rsidRPr="00A44569">
              <w:rPr>
                <w:rFonts w:cs="Times New Roman"/>
                <w:noProof/>
                <w:webHidden/>
                <w:szCs w:val="24"/>
              </w:rPr>
              <w:fldChar w:fldCharType="separate"/>
            </w:r>
            <w:r w:rsidRPr="00A44569">
              <w:rPr>
                <w:rFonts w:cs="Times New Roman"/>
                <w:noProof/>
                <w:webHidden/>
                <w:szCs w:val="24"/>
              </w:rPr>
              <w:t>2</w:t>
            </w:r>
            <w:r w:rsidRPr="00A44569">
              <w:rPr>
                <w:rFonts w:cs="Times New Roman"/>
                <w:noProof/>
                <w:webHidden/>
                <w:szCs w:val="24"/>
              </w:rPr>
              <w:fldChar w:fldCharType="end"/>
            </w:r>
          </w:hyperlink>
        </w:p>
        <w:p w:rsidR="00BE6FEF" w:rsidRPr="00A44569" w:rsidRDefault="00C80A76">
          <w:pPr>
            <w:pStyle w:val="TOC1"/>
            <w:tabs>
              <w:tab w:val="right" w:leader="dot" w:pos="9350"/>
            </w:tabs>
            <w:rPr>
              <w:rFonts w:cs="Times New Roman"/>
              <w:noProof/>
              <w:szCs w:val="24"/>
            </w:rPr>
          </w:pPr>
          <w:hyperlink w:anchor="_Toc491105118" w:history="1">
            <w:r w:rsidR="00BE6FEF" w:rsidRPr="00A44569">
              <w:rPr>
                <w:rStyle w:val="Hyperlink"/>
                <w:rFonts w:cs="Times New Roman"/>
                <w:noProof/>
                <w:szCs w:val="24"/>
              </w:rPr>
              <w:t>The international health care and social care systems of United Kingdom</w:t>
            </w:r>
            <w:r w:rsidR="00BE6FEF" w:rsidRPr="00A44569">
              <w:rPr>
                <w:rFonts w:cs="Times New Roman"/>
                <w:noProof/>
                <w:webHidden/>
                <w:szCs w:val="24"/>
              </w:rPr>
              <w:tab/>
            </w:r>
            <w:r w:rsidR="00BE6FEF" w:rsidRPr="00A44569">
              <w:rPr>
                <w:rFonts w:cs="Times New Roman"/>
                <w:noProof/>
                <w:webHidden/>
                <w:szCs w:val="24"/>
              </w:rPr>
              <w:fldChar w:fldCharType="begin"/>
            </w:r>
            <w:r w:rsidR="00BE6FEF" w:rsidRPr="00A44569">
              <w:rPr>
                <w:rFonts w:cs="Times New Roman"/>
                <w:noProof/>
                <w:webHidden/>
                <w:szCs w:val="24"/>
              </w:rPr>
              <w:instrText xml:space="preserve"> PAGEREF _Toc491105118 \h </w:instrText>
            </w:r>
            <w:r w:rsidR="00BE6FEF" w:rsidRPr="00A44569">
              <w:rPr>
                <w:rFonts w:cs="Times New Roman"/>
                <w:noProof/>
                <w:webHidden/>
                <w:szCs w:val="24"/>
              </w:rPr>
            </w:r>
            <w:r w:rsidR="00BE6FEF" w:rsidRPr="00A44569">
              <w:rPr>
                <w:rFonts w:cs="Times New Roman"/>
                <w:noProof/>
                <w:webHidden/>
                <w:szCs w:val="24"/>
              </w:rPr>
              <w:fldChar w:fldCharType="separate"/>
            </w:r>
            <w:r w:rsidR="00BE6FEF" w:rsidRPr="00A44569">
              <w:rPr>
                <w:rFonts w:cs="Times New Roman"/>
                <w:noProof/>
                <w:webHidden/>
                <w:szCs w:val="24"/>
              </w:rPr>
              <w:t>2</w:t>
            </w:r>
            <w:r w:rsidR="00BE6FEF" w:rsidRPr="00A44569">
              <w:rPr>
                <w:rFonts w:cs="Times New Roman"/>
                <w:noProof/>
                <w:webHidden/>
                <w:szCs w:val="24"/>
              </w:rPr>
              <w:fldChar w:fldCharType="end"/>
            </w:r>
          </w:hyperlink>
        </w:p>
        <w:p w:rsidR="00BE6FEF" w:rsidRPr="00A44569" w:rsidRDefault="00C80A76">
          <w:pPr>
            <w:pStyle w:val="TOC1"/>
            <w:tabs>
              <w:tab w:val="right" w:leader="dot" w:pos="9350"/>
            </w:tabs>
            <w:rPr>
              <w:rFonts w:cs="Times New Roman"/>
              <w:noProof/>
              <w:szCs w:val="24"/>
            </w:rPr>
          </w:pPr>
          <w:hyperlink w:anchor="_Toc491105119" w:history="1">
            <w:r w:rsidR="00BE6FEF" w:rsidRPr="00A44569">
              <w:rPr>
                <w:rStyle w:val="Hyperlink"/>
                <w:rFonts w:cs="Times New Roman"/>
                <w:noProof/>
                <w:szCs w:val="24"/>
              </w:rPr>
              <w:t>England:</w:t>
            </w:r>
            <w:r w:rsidR="00BE6FEF" w:rsidRPr="00A44569">
              <w:rPr>
                <w:rFonts w:cs="Times New Roman"/>
                <w:noProof/>
                <w:webHidden/>
                <w:szCs w:val="24"/>
              </w:rPr>
              <w:tab/>
            </w:r>
            <w:r w:rsidR="00BE6FEF" w:rsidRPr="00A44569">
              <w:rPr>
                <w:rFonts w:cs="Times New Roman"/>
                <w:noProof/>
                <w:webHidden/>
                <w:szCs w:val="24"/>
              </w:rPr>
              <w:fldChar w:fldCharType="begin"/>
            </w:r>
            <w:r w:rsidR="00BE6FEF" w:rsidRPr="00A44569">
              <w:rPr>
                <w:rFonts w:cs="Times New Roman"/>
                <w:noProof/>
                <w:webHidden/>
                <w:szCs w:val="24"/>
              </w:rPr>
              <w:instrText xml:space="preserve"> PAGEREF _Toc491105119 \h </w:instrText>
            </w:r>
            <w:r w:rsidR="00BE6FEF" w:rsidRPr="00A44569">
              <w:rPr>
                <w:rFonts w:cs="Times New Roman"/>
                <w:noProof/>
                <w:webHidden/>
                <w:szCs w:val="24"/>
              </w:rPr>
            </w:r>
            <w:r w:rsidR="00BE6FEF" w:rsidRPr="00A44569">
              <w:rPr>
                <w:rFonts w:cs="Times New Roman"/>
                <w:noProof/>
                <w:webHidden/>
                <w:szCs w:val="24"/>
              </w:rPr>
              <w:fldChar w:fldCharType="separate"/>
            </w:r>
            <w:r w:rsidR="00BE6FEF" w:rsidRPr="00A44569">
              <w:rPr>
                <w:rFonts w:cs="Times New Roman"/>
                <w:noProof/>
                <w:webHidden/>
                <w:szCs w:val="24"/>
              </w:rPr>
              <w:t>2</w:t>
            </w:r>
            <w:r w:rsidR="00BE6FEF" w:rsidRPr="00A44569">
              <w:rPr>
                <w:rFonts w:cs="Times New Roman"/>
                <w:noProof/>
                <w:webHidden/>
                <w:szCs w:val="24"/>
              </w:rPr>
              <w:fldChar w:fldCharType="end"/>
            </w:r>
          </w:hyperlink>
        </w:p>
        <w:p w:rsidR="00BE6FEF" w:rsidRPr="00A44569" w:rsidRDefault="00C80A76">
          <w:pPr>
            <w:pStyle w:val="TOC1"/>
            <w:tabs>
              <w:tab w:val="right" w:leader="dot" w:pos="9350"/>
            </w:tabs>
            <w:rPr>
              <w:rFonts w:cs="Times New Roman"/>
              <w:noProof/>
              <w:szCs w:val="24"/>
            </w:rPr>
          </w:pPr>
          <w:hyperlink w:anchor="_Toc491105120" w:history="1">
            <w:r w:rsidR="00BE6FEF" w:rsidRPr="00A44569">
              <w:rPr>
                <w:rStyle w:val="Hyperlink"/>
                <w:rFonts w:cs="Times New Roman"/>
                <w:noProof/>
                <w:szCs w:val="24"/>
              </w:rPr>
              <w:t>Wales:</w:t>
            </w:r>
            <w:r w:rsidR="00BE6FEF" w:rsidRPr="00A44569">
              <w:rPr>
                <w:rFonts w:cs="Times New Roman"/>
                <w:noProof/>
                <w:webHidden/>
                <w:szCs w:val="24"/>
              </w:rPr>
              <w:tab/>
            </w:r>
            <w:r w:rsidR="00BE6FEF" w:rsidRPr="00A44569">
              <w:rPr>
                <w:rFonts w:cs="Times New Roman"/>
                <w:noProof/>
                <w:webHidden/>
                <w:szCs w:val="24"/>
              </w:rPr>
              <w:fldChar w:fldCharType="begin"/>
            </w:r>
            <w:r w:rsidR="00BE6FEF" w:rsidRPr="00A44569">
              <w:rPr>
                <w:rFonts w:cs="Times New Roman"/>
                <w:noProof/>
                <w:webHidden/>
                <w:szCs w:val="24"/>
              </w:rPr>
              <w:instrText xml:space="preserve"> PAGEREF _Toc491105120 \h </w:instrText>
            </w:r>
            <w:r w:rsidR="00BE6FEF" w:rsidRPr="00A44569">
              <w:rPr>
                <w:rFonts w:cs="Times New Roman"/>
                <w:noProof/>
                <w:webHidden/>
                <w:szCs w:val="24"/>
              </w:rPr>
            </w:r>
            <w:r w:rsidR="00BE6FEF" w:rsidRPr="00A44569">
              <w:rPr>
                <w:rFonts w:cs="Times New Roman"/>
                <w:noProof/>
                <w:webHidden/>
                <w:szCs w:val="24"/>
              </w:rPr>
              <w:fldChar w:fldCharType="separate"/>
            </w:r>
            <w:r w:rsidR="00BE6FEF" w:rsidRPr="00A44569">
              <w:rPr>
                <w:rFonts w:cs="Times New Roman"/>
                <w:noProof/>
                <w:webHidden/>
                <w:szCs w:val="24"/>
              </w:rPr>
              <w:t>3</w:t>
            </w:r>
            <w:r w:rsidR="00BE6FEF" w:rsidRPr="00A44569">
              <w:rPr>
                <w:rFonts w:cs="Times New Roman"/>
                <w:noProof/>
                <w:webHidden/>
                <w:szCs w:val="24"/>
              </w:rPr>
              <w:fldChar w:fldCharType="end"/>
            </w:r>
          </w:hyperlink>
        </w:p>
        <w:p w:rsidR="00BE6FEF" w:rsidRPr="00A44569" w:rsidRDefault="00C80A76">
          <w:pPr>
            <w:pStyle w:val="TOC1"/>
            <w:tabs>
              <w:tab w:val="right" w:leader="dot" w:pos="9350"/>
            </w:tabs>
            <w:rPr>
              <w:rFonts w:cs="Times New Roman"/>
              <w:noProof/>
              <w:szCs w:val="24"/>
            </w:rPr>
          </w:pPr>
          <w:hyperlink w:anchor="_Toc491105121" w:history="1">
            <w:r w:rsidR="00BE6FEF" w:rsidRPr="00A44569">
              <w:rPr>
                <w:rStyle w:val="Hyperlink"/>
                <w:rFonts w:cs="Times New Roman"/>
                <w:noProof/>
                <w:szCs w:val="24"/>
              </w:rPr>
              <w:t>Scotland:</w:t>
            </w:r>
            <w:r w:rsidR="00BE6FEF" w:rsidRPr="00A44569">
              <w:rPr>
                <w:rFonts w:cs="Times New Roman"/>
                <w:noProof/>
                <w:webHidden/>
                <w:szCs w:val="24"/>
              </w:rPr>
              <w:tab/>
            </w:r>
            <w:r w:rsidR="00BE6FEF" w:rsidRPr="00A44569">
              <w:rPr>
                <w:rFonts w:cs="Times New Roman"/>
                <w:noProof/>
                <w:webHidden/>
                <w:szCs w:val="24"/>
              </w:rPr>
              <w:fldChar w:fldCharType="begin"/>
            </w:r>
            <w:r w:rsidR="00BE6FEF" w:rsidRPr="00A44569">
              <w:rPr>
                <w:rFonts w:cs="Times New Roman"/>
                <w:noProof/>
                <w:webHidden/>
                <w:szCs w:val="24"/>
              </w:rPr>
              <w:instrText xml:space="preserve"> PAGEREF _Toc491105121 \h </w:instrText>
            </w:r>
            <w:r w:rsidR="00BE6FEF" w:rsidRPr="00A44569">
              <w:rPr>
                <w:rFonts w:cs="Times New Roman"/>
                <w:noProof/>
                <w:webHidden/>
                <w:szCs w:val="24"/>
              </w:rPr>
            </w:r>
            <w:r w:rsidR="00BE6FEF" w:rsidRPr="00A44569">
              <w:rPr>
                <w:rFonts w:cs="Times New Roman"/>
                <w:noProof/>
                <w:webHidden/>
                <w:szCs w:val="24"/>
              </w:rPr>
              <w:fldChar w:fldCharType="separate"/>
            </w:r>
            <w:r w:rsidR="00BE6FEF" w:rsidRPr="00A44569">
              <w:rPr>
                <w:rFonts w:cs="Times New Roman"/>
                <w:noProof/>
                <w:webHidden/>
                <w:szCs w:val="24"/>
              </w:rPr>
              <w:t>4</w:t>
            </w:r>
            <w:r w:rsidR="00BE6FEF" w:rsidRPr="00A44569">
              <w:rPr>
                <w:rFonts w:cs="Times New Roman"/>
                <w:noProof/>
                <w:webHidden/>
                <w:szCs w:val="24"/>
              </w:rPr>
              <w:fldChar w:fldCharType="end"/>
            </w:r>
          </w:hyperlink>
        </w:p>
        <w:p w:rsidR="00BE6FEF" w:rsidRPr="00A44569" w:rsidRDefault="00C80A76">
          <w:pPr>
            <w:pStyle w:val="TOC1"/>
            <w:tabs>
              <w:tab w:val="right" w:leader="dot" w:pos="9350"/>
            </w:tabs>
            <w:rPr>
              <w:rFonts w:cs="Times New Roman"/>
              <w:noProof/>
              <w:szCs w:val="24"/>
            </w:rPr>
          </w:pPr>
          <w:hyperlink w:anchor="_Toc491105122" w:history="1">
            <w:r w:rsidR="00BE6FEF" w:rsidRPr="00A44569">
              <w:rPr>
                <w:rStyle w:val="Hyperlink"/>
                <w:rFonts w:cs="Times New Roman"/>
                <w:noProof/>
                <w:szCs w:val="24"/>
              </w:rPr>
              <w:t>Northern Ireland:</w:t>
            </w:r>
            <w:r w:rsidR="00BE6FEF" w:rsidRPr="00A44569">
              <w:rPr>
                <w:rFonts w:cs="Times New Roman"/>
                <w:noProof/>
                <w:webHidden/>
                <w:szCs w:val="24"/>
              </w:rPr>
              <w:tab/>
            </w:r>
            <w:r w:rsidR="00BE6FEF" w:rsidRPr="00A44569">
              <w:rPr>
                <w:rFonts w:cs="Times New Roman"/>
                <w:noProof/>
                <w:webHidden/>
                <w:szCs w:val="24"/>
              </w:rPr>
              <w:fldChar w:fldCharType="begin"/>
            </w:r>
            <w:r w:rsidR="00BE6FEF" w:rsidRPr="00A44569">
              <w:rPr>
                <w:rFonts w:cs="Times New Roman"/>
                <w:noProof/>
                <w:webHidden/>
                <w:szCs w:val="24"/>
              </w:rPr>
              <w:instrText xml:space="preserve"> PAGEREF _Toc491105122 \h </w:instrText>
            </w:r>
            <w:r w:rsidR="00BE6FEF" w:rsidRPr="00A44569">
              <w:rPr>
                <w:rFonts w:cs="Times New Roman"/>
                <w:noProof/>
                <w:webHidden/>
                <w:szCs w:val="24"/>
              </w:rPr>
            </w:r>
            <w:r w:rsidR="00BE6FEF" w:rsidRPr="00A44569">
              <w:rPr>
                <w:rFonts w:cs="Times New Roman"/>
                <w:noProof/>
                <w:webHidden/>
                <w:szCs w:val="24"/>
              </w:rPr>
              <w:fldChar w:fldCharType="separate"/>
            </w:r>
            <w:r w:rsidR="00BE6FEF" w:rsidRPr="00A44569">
              <w:rPr>
                <w:rFonts w:cs="Times New Roman"/>
                <w:noProof/>
                <w:webHidden/>
                <w:szCs w:val="24"/>
              </w:rPr>
              <w:t>5</w:t>
            </w:r>
            <w:r w:rsidR="00BE6FEF" w:rsidRPr="00A44569">
              <w:rPr>
                <w:rFonts w:cs="Times New Roman"/>
                <w:noProof/>
                <w:webHidden/>
                <w:szCs w:val="24"/>
              </w:rPr>
              <w:fldChar w:fldCharType="end"/>
            </w:r>
          </w:hyperlink>
        </w:p>
        <w:p w:rsidR="00BE6FEF" w:rsidRPr="00A44569" w:rsidRDefault="00C80A76">
          <w:pPr>
            <w:pStyle w:val="TOC1"/>
            <w:tabs>
              <w:tab w:val="right" w:leader="dot" w:pos="9350"/>
            </w:tabs>
            <w:rPr>
              <w:rFonts w:cs="Times New Roman"/>
              <w:noProof/>
              <w:szCs w:val="24"/>
            </w:rPr>
          </w:pPr>
          <w:hyperlink w:anchor="_Toc491105123" w:history="1">
            <w:r w:rsidR="00BE6FEF" w:rsidRPr="00A44569">
              <w:rPr>
                <w:rStyle w:val="Hyperlink"/>
                <w:rFonts w:cs="Times New Roman"/>
                <w:noProof/>
                <w:szCs w:val="24"/>
              </w:rPr>
              <w:t>Conclusion</w:t>
            </w:r>
            <w:r w:rsidR="00BE6FEF" w:rsidRPr="00A44569">
              <w:rPr>
                <w:rFonts w:cs="Times New Roman"/>
                <w:noProof/>
                <w:webHidden/>
                <w:szCs w:val="24"/>
              </w:rPr>
              <w:tab/>
            </w:r>
            <w:r w:rsidR="00BE6FEF" w:rsidRPr="00A44569">
              <w:rPr>
                <w:rFonts w:cs="Times New Roman"/>
                <w:noProof/>
                <w:webHidden/>
                <w:szCs w:val="24"/>
              </w:rPr>
              <w:fldChar w:fldCharType="begin"/>
            </w:r>
            <w:r w:rsidR="00BE6FEF" w:rsidRPr="00A44569">
              <w:rPr>
                <w:rFonts w:cs="Times New Roman"/>
                <w:noProof/>
                <w:webHidden/>
                <w:szCs w:val="24"/>
              </w:rPr>
              <w:instrText xml:space="preserve"> PAGEREF _Toc491105123 \h </w:instrText>
            </w:r>
            <w:r w:rsidR="00BE6FEF" w:rsidRPr="00A44569">
              <w:rPr>
                <w:rFonts w:cs="Times New Roman"/>
                <w:noProof/>
                <w:webHidden/>
                <w:szCs w:val="24"/>
              </w:rPr>
            </w:r>
            <w:r w:rsidR="00BE6FEF" w:rsidRPr="00A44569">
              <w:rPr>
                <w:rFonts w:cs="Times New Roman"/>
                <w:noProof/>
                <w:webHidden/>
                <w:szCs w:val="24"/>
              </w:rPr>
              <w:fldChar w:fldCharType="separate"/>
            </w:r>
            <w:r w:rsidR="00BE6FEF" w:rsidRPr="00A44569">
              <w:rPr>
                <w:rFonts w:cs="Times New Roman"/>
                <w:noProof/>
                <w:webHidden/>
                <w:szCs w:val="24"/>
              </w:rPr>
              <w:t>8</w:t>
            </w:r>
            <w:r w:rsidR="00BE6FEF" w:rsidRPr="00A44569">
              <w:rPr>
                <w:rFonts w:cs="Times New Roman"/>
                <w:noProof/>
                <w:webHidden/>
                <w:szCs w:val="24"/>
              </w:rPr>
              <w:fldChar w:fldCharType="end"/>
            </w:r>
          </w:hyperlink>
        </w:p>
        <w:p w:rsidR="00BE6FEF" w:rsidRPr="00A44569" w:rsidRDefault="00C80A76">
          <w:pPr>
            <w:pStyle w:val="TOC1"/>
            <w:tabs>
              <w:tab w:val="right" w:leader="dot" w:pos="9350"/>
            </w:tabs>
            <w:rPr>
              <w:rFonts w:cs="Times New Roman"/>
              <w:noProof/>
              <w:szCs w:val="24"/>
            </w:rPr>
          </w:pPr>
          <w:hyperlink w:anchor="_Toc491105124" w:history="1">
            <w:r w:rsidR="00BE6FEF" w:rsidRPr="00A44569">
              <w:rPr>
                <w:rStyle w:val="Hyperlink"/>
                <w:rFonts w:cs="Times New Roman"/>
                <w:noProof/>
                <w:szCs w:val="24"/>
              </w:rPr>
              <w:t>Reference list</w:t>
            </w:r>
            <w:r w:rsidR="00BE6FEF" w:rsidRPr="00A44569">
              <w:rPr>
                <w:rFonts w:cs="Times New Roman"/>
                <w:noProof/>
                <w:webHidden/>
                <w:szCs w:val="24"/>
              </w:rPr>
              <w:tab/>
            </w:r>
            <w:r w:rsidR="00BE6FEF" w:rsidRPr="00A44569">
              <w:rPr>
                <w:rFonts w:cs="Times New Roman"/>
                <w:noProof/>
                <w:webHidden/>
                <w:szCs w:val="24"/>
              </w:rPr>
              <w:fldChar w:fldCharType="begin"/>
            </w:r>
            <w:r w:rsidR="00BE6FEF" w:rsidRPr="00A44569">
              <w:rPr>
                <w:rFonts w:cs="Times New Roman"/>
                <w:noProof/>
                <w:webHidden/>
                <w:szCs w:val="24"/>
              </w:rPr>
              <w:instrText xml:space="preserve"> PAGEREF _Toc491105124 \h </w:instrText>
            </w:r>
            <w:r w:rsidR="00BE6FEF" w:rsidRPr="00A44569">
              <w:rPr>
                <w:rFonts w:cs="Times New Roman"/>
                <w:noProof/>
                <w:webHidden/>
                <w:szCs w:val="24"/>
              </w:rPr>
            </w:r>
            <w:r w:rsidR="00BE6FEF" w:rsidRPr="00A44569">
              <w:rPr>
                <w:rFonts w:cs="Times New Roman"/>
                <w:noProof/>
                <w:webHidden/>
                <w:szCs w:val="24"/>
              </w:rPr>
              <w:fldChar w:fldCharType="separate"/>
            </w:r>
            <w:r w:rsidR="00BE6FEF" w:rsidRPr="00A44569">
              <w:rPr>
                <w:rFonts w:cs="Times New Roman"/>
                <w:noProof/>
                <w:webHidden/>
                <w:szCs w:val="24"/>
              </w:rPr>
              <w:t>9</w:t>
            </w:r>
            <w:r w:rsidR="00BE6FEF" w:rsidRPr="00A44569">
              <w:rPr>
                <w:rFonts w:cs="Times New Roman"/>
                <w:noProof/>
                <w:webHidden/>
                <w:szCs w:val="24"/>
              </w:rPr>
              <w:fldChar w:fldCharType="end"/>
            </w:r>
          </w:hyperlink>
        </w:p>
        <w:p w:rsidR="00BE6FEF" w:rsidRPr="00A44569" w:rsidRDefault="00BE6FEF">
          <w:pPr>
            <w:rPr>
              <w:rFonts w:cs="Times New Roman"/>
              <w:szCs w:val="24"/>
            </w:rPr>
          </w:pPr>
          <w:r w:rsidRPr="00A44569">
            <w:rPr>
              <w:rFonts w:cs="Times New Roman"/>
              <w:szCs w:val="24"/>
            </w:rPr>
            <w:fldChar w:fldCharType="end"/>
          </w:r>
        </w:p>
      </w:sdtContent>
    </w:sdt>
    <w:p w:rsidR="00BE6FEF" w:rsidRPr="00A44569" w:rsidRDefault="00BE6FEF">
      <w:pPr>
        <w:spacing w:line="276" w:lineRule="auto"/>
        <w:jc w:val="left"/>
        <w:rPr>
          <w:rFonts w:eastAsiaTheme="majorEastAsia" w:cs="Times New Roman"/>
          <w:b/>
          <w:bCs/>
          <w:szCs w:val="24"/>
        </w:rPr>
      </w:pPr>
    </w:p>
    <w:p w:rsidR="00BE6FEF" w:rsidRPr="00A44569" w:rsidRDefault="00BE6FEF">
      <w:pPr>
        <w:spacing w:line="276" w:lineRule="auto"/>
        <w:jc w:val="left"/>
        <w:rPr>
          <w:rFonts w:eastAsiaTheme="majorEastAsia" w:cs="Times New Roman"/>
          <w:b/>
          <w:bCs/>
          <w:szCs w:val="24"/>
        </w:rPr>
      </w:pPr>
      <w:r w:rsidRPr="00A44569">
        <w:rPr>
          <w:rFonts w:cs="Times New Roman"/>
          <w:szCs w:val="24"/>
        </w:rPr>
        <w:br w:type="page"/>
      </w:r>
    </w:p>
    <w:p w:rsidR="00075363" w:rsidRPr="00A44569" w:rsidRDefault="00636D82" w:rsidP="00387833">
      <w:pPr>
        <w:pStyle w:val="Heading1"/>
        <w:rPr>
          <w:rFonts w:cs="Times New Roman"/>
          <w:szCs w:val="24"/>
        </w:rPr>
      </w:pPr>
      <w:bookmarkStart w:id="1" w:name="_Toc491105117"/>
      <w:r w:rsidRPr="00A44569">
        <w:rPr>
          <w:rFonts w:cs="Times New Roman"/>
          <w:szCs w:val="24"/>
        </w:rPr>
        <w:t>Introduction</w:t>
      </w:r>
      <w:bookmarkEnd w:id="1"/>
    </w:p>
    <w:p w:rsidR="00636D82" w:rsidRPr="00A44569" w:rsidRDefault="00636D82" w:rsidP="00387833">
      <w:pPr>
        <w:rPr>
          <w:rFonts w:cs="Times New Roman"/>
          <w:szCs w:val="24"/>
        </w:rPr>
      </w:pPr>
      <w:r w:rsidRPr="00A44569">
        <w:rPr>
          <w:rFonts w:cs="Times New Roman"/>
          <w:szCs w:val="24"/>
        </w:rPr>
        <w:tab/>
      </w:r>
      <w:r w:rsidR="00DB3D75" w:rsidRPr="00A44569">
        <w:rPr>
          <w:rFonts w:cs="Times New Roman"/>
          <w:szCs w:val="24"/>
        </w:rPr>
        <w:t>Human welfare and sustained economic as well as the social development</w:t>
      </w:r>
      <w:r w:rsidRPr="00A44569">
        <w:rPr>
          <w:rFonts w:cs="Times New Roman"/>
          <w:szCs w:val="24"/>
        </w:rPr>
        <w:tab/>
      </w:r>
      <w:r w:rsidR="00DB3D75" w:rsidRPr="00A44569">
        <w:rPr>
          <w:rFonts w:cs="Times New Roman"/>
          <w:szCs w:val="24"/>
        </w:rPr>
        <w:t xml:space="preserve">is very much essential for the good health. As stated by the World Health Organization, health comprises of the completeness of the social, mental and also the physical well being of the person. It does not merely involve the absence of the disease or illness. </w:t>
      </w:r>
      <w:r w:rsidR="00822D79" w:rsidRPr="00A44569">
        <w:rPr>
          <w:rFonts w:cs="Times New Roman"/>
          <w:szCs w:val="24"/>
        </w:rPr>
        <w:t xml:space="preserve">The social care on the other hand can be explained as the professional care, support, advocacy and protection the groups of people or individuals who are vulnerable or are dependent on each other. </w:t>
      </w:r>
    </w:p>
    <w:p w:rsidR="00822D79" w:rsidRPr="00A44569" w:rsidRDefault="00822D79" w:rsidP="00387833">
      <w:pPr>
        <w:rPr>
          <w:rFonts w:cs="Times New Roman"/>
          <w:szCs w:val="24"/>
        </w:rPr>
      </w:pPr>
      <w:r w:rsidRPr="00A44569">
        <w:rPr>
          <w:rFonts w:cs="Times New Roman"/>
          <w:szCs w:val="24"/>
        </w:rPr>
        <w:tab/>
        <w:t xml:space="preserve">It can be stated that the healthcare system in an organization comprising of the institutions, resources and the individual people to whom the services of the healthcare industry is to be provided to meet the needs of the target population’s health needs. </w:t>
      </w:r>
    </w:p>
    <w:p w:rsidR="008B6402" w:rsidRPr="00A44569" w:rsidRDefault="00822D79" w:rsidP="00387833">
      <w:pPr>
        <w:rPr>
          <w:rFonts w:cs="Times New Roman"/>
          <w:szCs w:val="24"/>
        </w:rPr>
      </w:pPr>
      <w:r w:rsidRPr="00A44569">
        <w:rPr>
          <w:rFonts w:cs="Times New Roman"/>
          <w:szCs w:val="24"/>
        </w:rPr>
        <w:tab/>
        <w:t>The essay is focused to analyze the international health as well as the social care systems and prove a comparison between the two systems found in the four countries of the UK and Malawi.</w:t>
      </w:r>
    </w:p>
    <w:p w:rsidR="004F4C38" w:rsidRPr="00A44569" w:rsidRDefault="008B6402" w:rsidP="00387833">
      <w:pPr>
        <w:pStyle w:val="Heading1"/>
        <w:rPr>
          <w:rFonts w:cs="Times New Roman"/>
          <w:szCs w:val="24"/>
        </w:rPr>
      </w:pPr>
      <w:bookmarkStart w:id="2" w:name="_Toc491105118"/>
      <w:r w:rsidRPr="00A44569">
        <w:rPr>
          <w:rFonts w:cs="Times New Roman"/>
          <w:szCs w:val="24"/>
        </w:rPr>
        <w:t>T</w:t>
      </w:r>
      <w:r w:rsidR="00636D82" w:rsidRPr="00A44569">
        <w:rPr>
          <w:rFonts w:cs="Times New Roman"/>
          <w:szCs w:val="24"/>
        </w:rPr>
        <w:t xml:space="preserve">he international health </w:t>
      </w:r>
      <w:r w:rsidR="004F4C38" w:rsidRPr="00A44569">
        <w:rPr>
          <w:rFonts w:cs="Times New Roman"/>
          <w:szCs w:val="24"/>
        </w:rPr>
        <w:t xml:space="preserve">care </w:t>
      </w:r>
      <w:r w:rsidR="00636D82" w:rsidRPr="00A44569">
        <w:rPr>
          <w:rFonts w:cs="Times New Roman"/>
          <w:szCs w:val="24"/>
        </w:rPr>
        <w:t xml:space="preserve">and social care systems </w:t>
      </w:r>
      <w:r w:rsidRPr="00A44569">
        <w:rPr>
          <w:rFonts w:cs="Times New Roman"/>
          <w:szCs w:val="24"/>
        </w:rPr>
        <w:t xml:space="preserve">of </w:t>
      </w:r>
      <w:r w:rsidR="004F4C38" w:rsidRPr="00A44569">
        <w:rPr>
          <w:rStyle w:val="Heading1Char"/>
          <w:rFonts w:cs="Times New Roman"/>
          <w:szCs w:val="24"/>
        </w:rPr>
        <w:t>United Kingdom</w:t>
      </w:r>
      <w:bookmarkEnd w:id="2"/>
      <w:r w:rsidR="004F4C38" w:rsidRPr="00A44569">
        <w:rPr>
          <w:rFonts w:cs="Times New Roman"/>
          <w:szCs w:val="24"/>
        </w:rPr>
        <w:t xml:space="preserve"> </w:t>
      </w:r>
    </w:p>
    <w:p w:rsidR="00AB0778" w:rsidRPr="00A44569" w:rsidRDefault="00AB0778" w:rsidP="00387833">
      <w:pPr>
        <w:pStyle w:val="Heading1"/>
        <w:rPr>
          <w:rFonts w:cs="Times New Roman"/>
          <w:szCs w:val="24"/>
        </w:rPr>
      </w:pPr>
      <w:bookmarkStart w:id="3" w:name="_Toc491105119"/>
      <w:r w:rsidRPr="00A44569">
        <w:rPr>
          <w:rFonts w:cs="Times New Roman"/>
          <w:szCs w:val="24"/>
        </w:rPr>
        <w:t>England:</w:t>
      </w:r>
      <w:bookmarkEnd w:id="3"/>
    </w:p>
    <w:p w:rsidR="00330D18" w:rsidRPr="00A44569" w:rsidRDefault="004F4C38" w:rsidP="00387833">
      <w:pPr>
        <w:rPr>
          <w:rFonts w:cs="Times New Roman"/>
          <w:szCs w:val="24"/>
        </w:rPr>
      </w:pPr>
      <w:r w:rsidRPr="00A44569">
        <w:rPr>
          <w:rFonts w:cs="Times New Roman"/>
          <w:szCs w:val="24"/>
        </w:rPr>
        <w:t>In England, the department of the Health generally governs the health and the social care systems. The department of the Health is responsible for providing the guidelines to the local government bodies and the centers of the healthcare unit and to the NHS, i.e. the National Health Services</w:t>
      </w:r>
      <w:r w:rsidR="002374CB" w:rsidRPr="00A44569">
        <w:rPr>
          <w:rFonts w:cs="Times New Roman"/>
          <w:szCs w:val="24"/>
        </w:rPr>
        <w:t xml:space="preserve"> </w:t>
      </w:r>
      <w:r w:rsidR="002374CB" w:rsidRPr="00A44569">
        <w:rPr>
          <w:rFonts w:cs="Times New Roman"/>
          <w:b/>
          <w:szCs w:val="24"/>
        </w:rPr>
        <w:t>(</w:t>
      </w:r>
      <w:r w:rsidR="002374CB" w:rsidRPr="00A44569">
        <w:rPr>
          <w:rFonts w:cs="Times New Roman"/>
          <w:szCs w:val="24"/>
        </w:rPr>
        <w:t>Abuabara et al., 2017</w:t>
      </w:r>
      <w:r w:rsidR="002374CB" w:rsidRPr="00A44569">
        <w:rPr>
          <w:rFonts w:cs="Times New Roman"/>
          <w:b/>
          <w:szCs w:val="24"/>
        </w:rPr>
        <w:t>)</w:t>
      </w:r>
      <w:r w:rsidRPr="00A44569">
        <w:rPr>
          <w:rFonts w:cs="Times New Roman"/>
          <w:szCs w:val="24"/>
        </w:rPr>
        <w:t xml:space="preserve">. </w:t>
      </w:r>
      <w:r w:rsidR="00330D18" w:rsidRPr="00A44569">
        <w:rPr>
          <w:rFonts w:cs="Times New Roman"/>
          <w:szCs w:val="24"/>
        </w:rPr>
        <w:t>T</w:t>
      </w:r>
      <w:r w:rsidRPr="00A44569">
        <w:rPr>
          <w:rFonts w:cs="Times New Roman"/>
          <w:szCs w:val="24"/>
        </w:rPr>
        <w:t>he</w:t>
      </w:r>
      <w:r w:rsidR="00330D18" w:rsidRPr="00A44569">
        <w:rPr>
          <w:rFonts w:cs="Times New Roman"/>
          <w:szCs w:val="24"/>
        </w:rPr>
        <w:t xml:space="preserve"> NHS and the Social Care are provided with the strategic leadership by the health department of the England. They deliver the services with the help of the partners and they themselves do not get involved directly as they performs the task of monitoring the performances of the units related to the department of the health and shows a close relationship among the related bodies. The </w:t>
      </w:r>
      <w:r w:rsidR="00FA5E20" w:rsidRPr="00A44569">
        <w:rPr>
          <w:rFonts w:cs="Times New Roman"/>
          <w:szCs w:val="24"/>
        </w:rPr>
        <w:t>payments for these services are</w:t>
      </w:r>
      <w:r w:rsidR="00330D18" w:rsidRPr="00A44569">
        <w:rPr>
          <w:rFonts w:cs="Times New Roman"/>
          <w:szCs w:val="24"/>
        </w:rPr>
        <w:t xml:space="preserve"> made from the taxes that are paid by the people. The services are therefore free to use.</w:t>
      </w:r>
      <w:r w:rsidR="00FA5E20" w:rsidRPr="00A44569">
        <w:rPr>
          <w:rFonts w:cs="Times New Roman"/>
          <w:szCs w:val="24"/>
        </w:rPr>
        <w:t xml:space="preserve"> Apart from </w:t>
      </w:r>
      <w:r w:rsidR="005957DB" w:rsidRPr="00A44569">
        <w:rPr>
          <w:rFonts w:cs="Times New Roman"/>
          <w:szCs w:val="24"/>
        </w:rPr>
        <w:t>this,</w:t>
      </w:r>
      <w:r w:rsidR="00FA5E20" w:rsidRPr="00A44569">
        <w:rPr>
          <w:rFonts w:cs="Times New Roman"/>
          <w:szCs w:val="24"/>
        </w:rPr>
        <w:t xml:space="preserve"> there are the private healthcare </w:t>
      </w:r>
      <w:r w:rsidR="002135E3" w:rsidRPr="00A44569">
        <w:rPr>
          <w:rFonts w:cs="Times New Roman"/>
          <w:szCs w:val="24"/>
        </w:rPr>
        <w:t>units that provide</w:t>
      </w:r>
      <w:r w:rsidR="00FA5E20" w:rsidRPr="00A44569">
        <w:rPr>
          <w:rFonts w:cs="Times New Roman"/>
          <w:szCs w:val="24"/>
        </w:rPr>
        <w:t xml:space="preserve"> the healthcare services to those who are paying. </w:t>
      </w:r>
    </w:p>
    <w:p w:rsidR="00FA5E20" w:rsidRPr="00A44569" w:rsidRDefault="00FA5E20" w:rsidP="00387833">
      <w:pPr>
        <w:rPr>
          <w:rFonts w:cs="Times New Roman"/>
          <w:szCs w:val="24"/>
        </w:rPr>
      </w:pPr>
      <w:r w:rsidRPr="00A44569">
        <w:rPr>
          <w:rFonts w:cs="Times New Roman"/>
          <w:szCs w:val="24"/>
        </w:rPr>
        <w:tab/>
        <w:t>The social services are provided by the 150 councils found in the England with the help of the department of the Health and the related public bodies that are non-departmental, for example, the General Social Care Council</w:t>
      </w:r>
      <w:r w:rsidR="002374CB" w:rsidRPr="00A44569">
        <w:rPr>
          <w:rFonts w:cs="Times New Roman"/>
          <w:szCs w:val="24"/>
        </w:rPr>
        <w:t xml:space="preserve"> </w:t>
      </w:r>
      <w:r w:rsidR="002374CB" w:rsidRPr="00A44569">
        <w:rPr>
          <w:rFonts w:cs="Times New Roman"/>
          <w:b/>
          <w:szCs w:val="24"/>
        </w:rPr>
        <w:t>(</w:t>
      </w:r>
      <w:r w:rsidR="002374CB" w:rsidRPr="00A44569">
        <w:rPr>
          <w:rFonts w:eastAsia="Times New Roman" w:cs="Times New Roman"/>
          <w:color w:val="222222"/>
          <w:szCs w:val="24"/>
        </w:rPr>
        <w:t>Akazili et al., 2017</w:t>
      </w:r>
      <w:r w:rsidR="002374CB" w:rsidRPr="00A44569">
        <w:rPr>
          <w:rFonts w:cs="Times New Roman"/>
          <w:b/>
          <w:szCs w:val="24"/>
        </w:rPr>
        <w:t>)</w:t>
      </w:r>
      <w:r w:rsidRPr="00A44569">
        <w:rPr>
          <w:rFonts w:cs="Times New Roman"/>
          <w:szCs w:val="24"/>
        </w:rPr>
        <w:t xml:space="preserve">. This body is responsible for the regulation of the work of the professional social workers and its related education that is necessary. These professionals are working with the people who are in the vulnerable position in the society. It is very important for them to have in-depth knowledge of the context they are working in and maintain the standards of their works by gaining proper trainings. </w:t>
      </w:r>
    </w:p>
    <w:p w:rsidR="00AB0778" w:rsidRPr="00A44569" w:rsidRDefault="00AB0778" w:rsidP="00387833">
      <w:pPr>
        <w:pStyle w:val="Heading1"/>
        <w:rPr>
          <w:rFonts w:cs="Times New Roman"/>
          <w:szCs w:val="24"/>
        </w:rPr>
      </w:pPr>
      <w:bookmarkStart w:id="4" w:name="_Toc491105120"/>
      <w:r w:rsidRPr="00A44569">
        <w:rPr>
          <w:rFonts w:cs="Times New Roman"/>
          <w:szCs w:val="24"/>
        </w:rPr>
        <w:t>Wales:</w:t>
      </w:r>
      <w:bookmarkEnd w:id="4"/>
    </w:p>
    <w:p w:rsidR="00330D18" w:rsidRPr="00A44569" w:rsidRDefault="00F914B1" w:rsidP="00387833">
      <w:pPr>
        <w:rPr>
          <w:rFonts w:cs="Times New Roman"/>
          <w:szCs w:val="24"/>
        </w:rPr>
      </w:pPr>
      <w:r w:rsidRPr="00A44569">
        <w:rPr>
          <w:rFonts w:cs="Times New Roman"/>
          <w:szCs w:val="24"/>
        </w:rPr>
        <w:t xml:space="preserve">In the Wales, there is a need for the continual improvement in the health care system. The government of the Wales is responsible for the monitoring of the healthy services with the help of the Health and Social Services Directorate. The services of the health industry are further divided into the primary, the secondary and the tertiary services of care </w:t>
      </w:r>
      <w:r w:rsidR="00C340D8" w:rsidRPr="00A44569">
        <w:rPr>
          <w:rFonts w:cs="Times New Roman"/>
          <w:szCs w:val="24"/>
        </w:rPr>
        <w:t>by the general practitioners and other institutions</w:t>
      </w:r>
      <w:r w:rsidR="002374CB" w:rsidRPr="00A44569">
        <w:rPr>
          <w:rFonts w:cs="Times New Roman"/>
          <w:szCs w:val="24"/>
        </w:rPr>
        <w:t xml:space="preserve"> </w:t>
      </w:r>
      <w:r w:rsidR="002374CB" w:rsidRPr="00A44569">
        <w:rPr>
          <w:rFonts w:cs="Times New Roman"/>
          <w:b/>
          <w:szCs w:val="24"/>
        </w:rPr>
        <w:t>(</w:t>
      </w:r>
      <w:r w:rsidR="002374CB" w:rsidRPr="00A44569">
        <w:rPr>
          <w:rFonts w:eastAsia="Times New Roman" w:cs="Times New Roman"/>
          <w:color w:val="222222"/>
          <w:szCs w:val="24"/>
        </w:rPr>
        <w:t>Bourassa et al., 2017</w:t>
      </w:r>
      <w:r w:rsidR="002374CB" w:rsidRPr="00A44569">
        <w:rPr>
          <w:rFonts w:cs="Times New Roman"/>
          <w:b/>
          <w:szCs w:val="24"/>
        </w:rPr>
        <w:t>)</w:t>
      </w:r>
      <w:r w:rsidR="00C340D8" w:rsidRPr="00A44569">
        <w:rPr>
          <w:rFonts w:cs="Times New Roman"/>
          <w:szCs w:val="24"/>
        </w:rPr>
        <w:t xml:space="preserve">. The services also include the ambulances and the general hospitals and specialist hospitals, the general practitioners, etc. among these the specialist hospitals are responsible for treating some particular kind of disease or illness such as the cancer. </w:t>
      </w:r>
    </w:p>
    <w:p w:rsidR="00130E2A" w:rsidRPr="00A44569" w:rsidRDefault="00C340D8" w:rsidP="00387833">
      <w:pPr>
        <w:rPr>
          <w:rFonts w:cs="Times New Roman"/>
          <w:szCs w:val="24"/>
        </w:rPr>
      </w:pPr>
      <w:r w:rsidRPr="00A44569">
        <w:rPr>
          <w:rFonts w:cs="Times New Roman"/>
          <w:szCs w:val="24"/>
        </w:rPr>
        <w:tab/>
        <w:t xml:space="preserve">With the help of the social services of the local </w:t>
      </w:r>
      <w:r w:rsidR="00B34AC6" w:rsidRPr="00A44569">
        <w:rPr>
          <w:rFonts w:cs="Times New Roman"/>
          <w:szCs w:val="24"/>
        </w:rPr>
        <w:t>body’s</w:t>
      </w:r>
      <w:r w:rsidRPr="00A44569">
        <w:rPr>
          <w:rFonts w:cs="Times New Roman"/>
          <w:szCs w:val="24"/>
        </w:rPr>
        <w:t xml:space="preserve"> partnership, the people are provided with the community care services</w:t>
      </w:r>
      <w:r w:rsidR="00B34AC6" w:rsidRPr="00A44569">
        <w:rPr>
          <w:rFonts w:cs="Times New Roman"/>
          <w:szCs w:val="24"/>
        </w:rPr>
        <w:t>, generally these services are given to the patients at their own place</w:t>
      </w:r>
      <w:r w:rsidR="00130E2A" w:rsidRPr="00A44569">
        <w:rPr>
          <w:rFonts w:cs="Times New Roman"/>
          <w:szCs w:val="24"/>
        </w:rPr>
        <w:t xml:space="preserve"> </w:t>
      </w:r>
      <w:r w:rsidR="00130E2A" w:rsidRPr="00A44569">
        <w:rPr>
          <w:rFonts w:cs="Times New Roman"/>
          <w:b/>
          <w:szCs w:val="24"/>
        </w:rPr>
        <w:t>(</w:t>
      </w:r>
      <w:r w:rsidR="00130E2A" w:rsidRPr="00A44569">
        <w:rPr>
          <w:rFonts w:eastAsia="Times New Roman" w:cs="Times New Roman"/>
          <w:color w:val="222222"/>
          <w:szCs w:val="24"/>
        </w:rPr>
        <w:t>Gutacker et al., 2017</w:t>
      </w:r>
      <w:r w:rsidR="00130E2A" w:rsidRPr="00A44569">
        <w:rPr>
          <w:rFonts w:cs="Times New Roman"/>
          <w:b/>
          <w:szCs w:val="24"/>
        </w:rPr>
        <w:t>)</w:t>
      </w:r>
      <w:r w:rsidRPr="00A44569">
        <w:rPr>
          <w:rFonts w:cs="Times New Roman"/>
          <w:szCs w:val="24"/>
        </w:rPr>
        <w:t>.</w:t>
      </w:r>
      <w:r w:rsidR="00B34AC6" w:rsidRPr="00A44569">
        <w:rPr>
          <w:rFonts w:cs="Times New Roman"/>
          <w:szCs w:val="24"/>
        </w:rPr>
        <w:t xml:space="preserve"> The </w:t>
      </w:r>
      <w:r w:rsidR="002135E3" w:rsidRPr="00A44569">
        <w:rPr>
          <w:rFonts w:cs="Times New Roman"/>
          <w:szCs w:val="24"/>
        </w:rPr>
        <w:t>twenty-two</w:t>
      </w:r>
      <w:r w:rsidR="00B34AC6" w:rsidRPr="00A44569">
        <w:rPr>
          <w:rFonts w:cs="Times New Roman"/>
          <w:szCs w:val="24"/>
        </w:rPr>
        <w:t xml:space="preserve"> local authorities of the government of Wales</w:t>
      </w:r>
      <w:r w:rsidRPr="00A44569">
        <w:rPr>
          <w:rFonts w:cs="Times New Roman"/>
          <w:szCs w:val="24"/>
        </w:rPr>
        <w:t xml:space="preserve"> </w:t>
      </w:r>
      <w:r w:rsidR="002135E3" w:rsidRPr="00A44569">
        <w:rPr>
          <w:rFonts w:cs="Times New Roman"/>
          <w:szCs w:val="24"/>
        </w:rPr>
        <w:t>prove</w:t>
      </w:r>
      <w:r w:rsidR="00B34AC6" w:rsidRPr="00A44569">
        <w:rPr>
          <w:rFonts w:cs="Times New Roman"/>
          <w:szCs w:val="24"/>
        </w:rPr>
        <w:t xml:space="preserve"> the social services to the people as stated by the government and there are the eighteen hundred independent as well as private organizations. </w:t>
      </w:r>
    </w:p>
    <w:p w:rsidR="00C340D8" w:rsidRPr="00A44569" w:rsidRDefault="00B34AC6" w:rsidP="00387833">
      <w:pPr>
        <w:ind w:firstLine="720"/>
        <w:rPr>
          <w:rFonts w:cs="Times New Roman"/>
          <w:szCs w:val="24"/>
        </w:rPr>
      </w:pPr>
      <w:r w:rsidRPr="00A44569">
        <w:rPr>
          <w:rFonts w:cs="Times New Roman"/>
          <w:szCs w:val="24"/>
        </w:rPr>
        <w:t xml:space="preserve">The Wales government passed the Care Standards Act 2000 to set the regulations and the minimum standards. </w:t>
      </w:r>
      <w:r w:rsidR="002135E3" w:rsidRPr="00A44569">
        <w:rPr>
          <w:rFonts w:cs="Times New Roman"/>
          <w:szCs w:val="24"/>
        </w:rPr>
        <w:t>The local authorities of the Wales provide support to around one million people from the locality</w:t>
      </w:r>
      <w:r w:rsidR="002374CB" w:rsidRPr="00A44569">
        <w:rPr>
          <w:rFonts w:cs="Times New Roman"/>
          <w:szCs w:val="24"/>
        </w:rPr>
        <w:t xml:space="preserve"> </w:t>
      </w:r>
      <w:r w:rsidR="002374CB" w:rsidRPr="00A44569">
        <w:rPr>
          <w:rFonts w:cs="Times New Roman"/>
          <w:b/>
          <w:szCs w:val="24"/>
        </w:rPr>
        <w:t>(</w:t>
      </w:r>
      <w:r w:rsidR="002374CB" w:rsidRPr="00A44569">
        <w:rPr>
          <w:rFonts w:eastAsia="Times New Roman" w:cs="Times New Roman"/>
          <w:color w:val="222222"/>
          <w:szCs w:val="24"/>
        </w:rPr>
        <w:t>Burkle et al., 2017).</w:t>
      </w:r>
      <w:r w:rsidR="002374CB" w:rsidRPr="00A44569">
        <w:rPr>
          <w:rFonts w:cs="Times New Roman"/>
          <w:b/>
          <w:szCs w:val="24"/>
        </w:rPr>
        <w:t>)</w:t>
      </w:r>
      <w:r w:rsidR="002135E3" w:rsidRPr="00A44569">
        <w:rPr>
          <w:rFonts w:cs="Times New Roman"/>
          <w:szCs w:val="24"/>
        </w:rPr>
        <w:t xml:space="preserve">. Both the local government and the central government of Wales shares the responsibility of the social and health care services, they also provide the plan and provide the services over the Wales’ governmental bodies to assess them. </w:t>
      </w:r>
    </w:p>
    <w:p w:rsidR="00AB0778" w:rsidRPr="00A44569" w:rsidRDefault="00AB0778" w:rsidP="00387833">
      <w:pPr>
        <w:pStyle w:val="Heading1"/>
        <w:rPr>
          <w:rFonts w:cs="Times New Roman"/>
          <w:szCs w:val="24"/>
        </w:rPr>
      </w:pPr>
      <w:bookmarkStart w:id="5" w:name="_Toc491105121"/>
      <w:r w:rsidRPr="00A44569">
        <w:rPr>
          <w:rFonts w:cs="Times New Roman"/>
          <w:szCs w:val="24"/>
        </w:rPr>
        <w:t>Scotland:</w:t>
      </w:r>
      <w:bookmarkEnd w:id="5"/>
    </w:p>
    <w:p w:rsidR="002135E3" w:rsidRPr="00A44569" w:rsidRDefault="002135E3" w:rsidP="00387833">
      <w:pPr>
        <w:ind w:firstLine="720"/>
        <w:rPr>
          <w:rFonts w:cs="Times New Roman"/>
          <w:szCs w:val="24"/>
        </w:rPr>
      </w:pPr>
      <w:r w:rsidRPr="00A44569">
        <w:rPr>
          <w:rFonts w:cs="Times New Roman"/>
          <w:szCs w:val="24"/>
        </w:rPr>
        <w:t>In Scotland, the NHS Scotland is providing the services of the healthcare. The Scottish Government Health Directorate manages the NHS centrally.</w:t>
      </w:r>
      <w:r w:rsidR="00AB0778" w:rsidRPr="00A44569">
        <w:rPr>
          <w:rFonts w:cs="Times New Roman"/>
          <w:szCs w:val="24"/>
        </w:rPr>
        <w:t xml:space="preserve"> The NHS includes around 12000 employees as nurses and doctors</w:t>
      </w:r>
      <w:r w:rsidR="00130E2A" w:rsidRPr="00A44569">
        <w:rPr>
          <w:rFonts w:cs="Times New Roman"/>
          <w:szCs w:val="24"/>
        </w:rPr>
        <w:t xml:space="preserve"> </w:t>
      </w:r>
      <w:r w:rsidR="00130E2A" w:rsidRPr="00A44569">
        <w:rPr>
          <w:rFonts w:cs="Times New Roman"/>
          <w:b/>
          <w:szCs w:val="24"/>
        </w:rPr>
        <w:t>(</w:t>
      </w:r>
      <w:r w:rsidR="00130E2A" w:rsidRPr="00A44569">
        <w:rPr>
          <w:rFonts w:eastAsia="Times New Roman" w:cs="Times New Roman"/>
          <w:color w:val="222222"/>
          <w:szCs w:val="24"/>
        </w:rPr>
        <w:t>Eide &amp; Ingstad, 2017</w:t>
      </w:r>
      <w:r w:rsidR="00130E2A" w:rsidRPr="00A44569">
        <w:rPr>
          <w:rFonts w:cs="Times New Roman"/>
          <w:b/>
          <w:szCs w:val="24"/>
        </w:rPr>
        <w:t>)</w:t>
      </w:r>
      <w:r w:rsidR="00AB0778" w:rsidRPr="00A44569">
        <w:rPr>
          <w:rFonts w:cs="Times New Roman"/>
          <w:szCs w:val="24"/>
        </w:rPr>
        <w:t xml:space="preserve">. There are the 14 boards of the NHS that are regional that delivers health services such as the management of the performances and the leadership to the local system of Scotland. </w:t>
      </w:r>
    </w:p>
    <w:p w:rsidR="003F1E72" w:rsidRPr="00A44569" w:rsidRDefault="003F1E72" w:rsidP="00387833">
      <w:pPr>
        <w:ind w:firstLine="720"/>
        <w:rPr>
          <w:rFonts w:cs="Times New Roman"/>
          <w:szCs w:val="24"/>
        </w:rPr>
      </w:pPr>
      <w:r w:rsidRPr="00A44569">
        <w:rPr>
          <w:rFonts w:cs="Times New Roman"/>
          <w:szCs w:val="24"/>
        </w:rPr>
        <w:t>The Scottish Social Services Council or the (SSSC)</w:t>
      </w:r>
      <w:r w:rsidR="00CF4359" w:rsidRPr="00A44569">
        <w:rPr>
          <w:rFonts w:cs="Times New Roman"/>
          <w:szCs w:val="24"/>
        </w:rPr>
        <w:t xml:space="preserve"> is responsible for registering the people working for the social services that regulates the training, development and education. Around 198000 employees or more are involved in the variety of task range and the different people using this service. There are codes of practices that are set for the employees and the employers by the SSSC. They are responsible for setting the standards for the social workers as well as their employers to provide effective justified services to the people of Scotland</w:t>
      </w:r>
      <w:r w:rsidR="00130E2A" w:rsidRPr="00A44569">
        <w:rPr>
          <w:rFonts w:cs="Times New Roman"/>
          <w:szCs w:val="24"/>
        </w:rPr>
        <w:t xml:space="preserve"> </w:t>
      </w:r>
      <w:r w:rsidR="00130E2A" w:rsidRPr="00A44569">
        <w:rPr>
          <w:rFonts w:cs="Times New Roman"/>
          <w:b/>
          <w:szCs w:val="24"/>
        </w:rPr>
        <w:t>(</w:t>
      </w:r>
      <w:r w:rsidR="00130E2A" w:rsidRPr="00A44569">
        <w:rPr>
          <w:rFonts w:eastAsia="Times New Roman" w:cs="Times New Roman"/>
          <w:color w:val="222222"/>
          <w:szCs w:val="24"/>
        </w:rPr>
        <w:t>Feller et al., 2017</w:t>
      </w:r>
      <w:r w:rsidR="00130E2A" w:rsidRPr="00A44569">
        <w:rPr>
          <w:rFonts w:cs="Times New Roman"/>
          <w:b/>
          <w:szCs w:val="24"/>
        </w:rPr>
        <w:t>)</w:t>
      </w:r>
      <w:r w:rsidR="00CF4359" w:rsidRPr="00A44569">
        <w:rPr>
          <w:rFonts w:cs="Times New Roman"/>
          <w:szCs w:val="24"/>
        </w:rPr>
        <w:t xml:space="preserve">.  </w:t>
      </w:r>
    </w:p>
    <w:p w:rsidR="00A64667" w:rsidRPr="00A44569" w:rsidRDefault="003F1E72" w:rsidP="00387833">
      <w:pPr>
        <w:pStyle w:val="Heading1"/>
        <w:rPr>
          <w:rFonts w:cs="Times New Roman"/>
          <w:szCs w:val="24"/>
        </w:rPr>
      </w:pPr>
      <w:bookmarkStart w:id="6" w:name="_Toc491105122"/>
      <w:r w:rsidRPr="00A44569">
        <w:rPr>
          <w:rFonts w:cs="Times New Roman"/>
          <w:szCs w:val="24"/>
        </w:rPr>
        <w:t>Northern Ireland</w:t>
      </w:r>
      <w:r w:rsidR="00CF4359" w:rsidRPr="00A44569">
        <w:rPr>
          <w:rFonts w:cs="Times New Roman"/>
          <w:szCs w:val="24"/>
        </w:rPr>
        <w:t>:</w:t>
      </w:r>
      <w:bookmarkEnd w:id="6"/>
    </w:p>
    <w:p w:rsidR="00CF4359" w:rsidRPr="00A44569" w:rsidRDefault="00CF4359" w:rsidP="00387833">
      <w:pPr>
        <w:rPr>
          <w:rFonts w:cs="Times New Roman"/>
          <w:szCs w:val="24"/>
        </w:rPr>
      </w:pPr>
      <w:r w:rsidRPr="00A44569">
        <w:rPr>
          <w:rFonts w:cs="Times New Roman"/>
          <w:szCs w:val="24"/>
        </w:rPr>
        <w:tab/>
      </w:r>
      <w:r w:rsidR="00741E9E" w:rsidRPr="00A44569">
        <w:rPr>
          <w:rFonts w:cs="Times New Roman"/>
          <w:szCs w:val="24"/>
        </w:rPr>
        <w:t>The Health Department, Social Services and the Public Safety provide the hospital policies and the legislations to the institution of hospitals, community and personal health services and the family practitioners</w:t>
      </w:r>
      <w:r w:rsidR="002374CB" w:rsidRPr="00A44569">
        <w:rPr>
          <w:rFonts w:cs="Times New Roman"/>
          <w:szCs w:val="24"/>
        </w:rPr>
        <w:t xml:space="preserve"> </w:t>
      </w:r>
      <w:r w:rsidR="002374CB" w:rsidRPr="00A44569">
        <w:rPr>
          <w:rFonts w:cs="Times New Roman"/>
          <w:b/>
          <w:szCs w:val="24"/>
        </w:rPr>
        <w:t>(</w:t>
      </w:r>
      <w:r w:rsidR="002374CB" w:rsidRPr="00A44569">
        <w:rPr>
          <w:rFonts w:eastAsia="Times New Roman" w:cs="Times New Roman"/>
          <w:color w:val="222222"/>
          <w:szCs w:val="24"/>
        </w:rPr>
        <w:t>Delnord et al., 2017</w:t>
      </w:r>
      <w:r w:rsidR="002374CB" w:rsidRPr="00A44569">
        <w:rPr>
          <w:rFonts w:cs="Times New Roman"/>
          <w:b/>
          <w:szCs w:val="24"/>
        </w:rPr>
        <w:t>)</w:t>
      </w:r>
      <w:r w:rsidR="00741E9E" w:rsidRPr="00A44569">
        <w:rPr>
          <w:rFonts w:cs="Times New Roman"/>
          <w:szCs w:val="24"/>
        </w:rPr>
        <w:t>. They are all responsible for the improvement of the health of the people living in Northern Ireland. The Northern Ireland’s community care and the social services</w:t>
      </w:r>
      <w:r w:rsidR="005E1EB7" w:rsidRPr="00A44569">
        <w:rPr>
          <w:rFonts w:cs="Times New Roman"/>
          <w:szCs w:val="24"/>
        </w:rPr>
        <w:t xml:space="preserve"> are categorized into Trusts. The names of the Trusts are as follows:</w:t>
      </w:r>
    </w:p>
    <w:p w:rsidR="005E1EB7" w:rsidRPr="00A44569" w:rsidRDefault="005E1EB7" w:rsidP="00387833">
      <w:pPr>
        <w:pStyle w:val="ListParagraph"/>
        <w:numPr>
          <w:ilvl w:val="0"/>
          <w:numId w:val="1"/>
        </w:numPr>
        <w:rPr>
          <w:rFonts w:cs="Times New Roman"/>
          <w:szCs w:val="24"/>
        </w:rPr>
      </w:pPr>
      <w:r w:rsidRPr="00A44569">
        <w:rPr>
          <w:rFonts w:cs="Times New Roman"/>
          <w:szCs w:val="24"/>
        </w:rPr>
        <w:t>Fostering in the Northern Ireland</w:t>
      </w:r>
    </w:p>
    <w:p w:rsidR="005E1EB7" w:rsidRPr="00A44569" w:rsidRDefault="005E1EB7" w:rsidP="00387833">
      <w:pPr>
        <w:pStyle w:val="ListParagraph"/>
        <w:numPr>
          <w:ilvl w:val="0"/>
          <w:numId w:val="1"/>
        </w:numPr>
        <w:rPr>
          <w:rFonts w:cs="Times New Roman"/>
          <w:szCs w:val="24"/>
        </w:rPr>
      </w:pPr>
      <w:r w:rsidRPr="00A44569">
        <w:rPr>
          <w:rFonts w:cs="Times New Roman"/>
          <w:szCs w:val="24"/>
        </w:rPr>
        <w:t>Belfast Health and Social Care Trust</w:t>
      </w:r>
    </w:p>
    <w:p w:rsidR="005E1EB7" w:rsidRPr="00A44569" w:rsidRDefault="005E1EB7" w:rsidP="00387833">
      <w:pPr>
        <w:pStyle w:val="ListParagraph"/>
        <w:numPr>
          <w:ilvl w:val="0"/>
          <w:numId w:val="1"/>
        </w:numPr>
        <w:rPr>
          <w:rFonts w:cs="Times New Roman"/>
          <w:szCs w:val="24"/>
        </w:rPr>
      </w:pPr>
      <w:r w:rsidRPr="00A44569">
        <w:rPr>
          <w:rFonts w:cs="Times New Roman"/>
          <w:szCs w:val="24"/>
        </w:rPr>
        <w:t>Western Health and Social Care Trust</w:t>
      </w:r>
    </w:p>
    <w:p w:rsidR="005E1EB7" w:rsidRPr="00A44569" w:rsidRDefault="005E1EB7" w:rsidP="00387833">
      <w:pPr>
        <w:pStyle w:val="ListParagraph"/>
        <w:numPr>
          <w:ilvl w:val="0"/>
          <w:numId w:val="1"/>
        </w:numPr>
        <w:rPr>
          <w:rFonts w:cs="Times New Roman"/>
          <w:szCs w:val="24"/>
        </w:rPr>
      </w:pPr>
      <w:r w:rsidRPr="00A44569">
        <w:rPr>
          <w:rFonts w:cs="Times New Roman"/>
          <w:szCs w:val="24"/>
        </w:rPr>
        <w:t>South</w:t>
      </w:r>
      <w:r w:rsidR="00EA57DD" w:rsidRPr="00A44569">
        <w:rPr>
          <w:rFonts w:cs="Times New Roman"/>
          <w:szCs w:val="24"/>
        </w:rPr>
        <w:t>-E</w:t>
      </w:r>
      <w:r w:rsidRPr="00A44569">
        <w:rPr>
          <w:rFonts w:cs="Times New Roman"/>
          <w:szCs w:val="24"/>
        </w:rPr>
        <w:t>astern Health and Social Services</w:t>
      </w:r>
      <w:r w:rsidR="00EA57DD" w:rsidRPr="00A44569">
        <w:rPr>
          <w:rFonts w:cs="Times New Roman"/>
          <w:szCs w:val="24"/>
        </w:rPr>
        <w:t>,</w:t>
      </w:r>
      <w:r w:rsidRPr="00A44569">
        <w:rPr>
          <w:rFonts w:cs="Times New Roman"/>
          <w:szCs w:val="24"/>
        </w:rPr>
        <w:t xml:space="preserve"> </w:t>
      </w:r>
      <w:r w:rsidR="00EA57DD" w:rsidRPr="00A44569">
        <w:rPr>
          <w:rFonts w:cs="Times New Roman"/>
          <w:szCs w:val="24"/>
        </w:rPr>
        <w:t>etc.</w:t>
      </w:r>
    </w:p>
    <w:p w:rsidR="003F1E72" w:rsidRPr="00A44569" w:rsidRDefault="005E1EB7" w:rsidP="00387833">
      <w:pPr>
        <w:ind w:firstLine="360"/>
        <w:rPr>
          <w:rFonts w:cs="Times New Roman"/>
          <w:szCs w:val="24"/>
        </w:rPr>
      </w:pPr>
      <w:r w:rsidRPr="00A44569">
        <w:rPr>
          <w:rFonts w:cs="Times New Roman"/>
          <w:szCs w:val="24"/>
        </w:rPr>
        <w:t>The country is having a Patient and Client Council that provides their views on the issues of the health and the social care. They act after listening to the views of the people and encourage them for involvement</w:t>
      </w:r>
      <w:r w:rsidR="002374CB" w:rsidRPr="00A44569">
        <w:rPr>
          <w:rFonts w:cs="Times New Roman"/>
          <w:szCs w:val="24"/>
        </w:rPr>
        <w:t xml:space="preserve"> </w:t>
      </w:r>
      <w:r w:rsidR="002374CB" w:rsidRPr="00A44569">
        <w:rPr>
          <w:rFonts w:cs="Times New Roman"/>
          <w:b/>
          <w:szCs w:val="24"/>
        </w:rPr>
        <w:t>(</w:t>
      </w:r>
      <w:r w:rsidR="002374CB" w:rsidRPr="00A44569">
        <w:rPr>
          <w:rFonts w:eastAsia="Times New Roman" w:cs="Times New Roman"/>
          <w:color w:val="222222"/>
          <w:szCs w:val="24"/>
        </w:rPr>
        <w:t>Clark, 2017</w:t>
      </w:r>
      <w:r w:rsidR="002374CB" w:rsidRPr="00A44569">
        <w:rPr>
          <w:rFonts w:cs="Times New Roman"/>
          <w:b/>
          <w:szCs w:val="24"/>
        </w:rPr>
        <w:t>)</w:t>
      </w:r>
      <w:r w:rsidRPr="00A44569">
        <w:rPr>
          <w:rFonts w:cs="Times New Roman"/>
          <w:szCs w:val="24"/>
        </w:rPr>
        <w:t xml:space="preserve">. They also </w:t>
      </w:r>
      <w:r w:rsidR="00EA57DD" w:rsidRPr="00A44569">
        <w:rPr>
          <w:rFonts w:cs="Times New Roman"/>
          <w:szCs w:val="24"/>
        </w:rPr>
        <w:t>encourage</w:t>
      </w:r>
      <w:r w:rsidRPr="00A44569">
        <w:rPr>
          <w:rFonts w:cs="Times New Roman"/>
          <w:szCs w:val="24"/>
        </w:rPr>
        <w:t xml:space="preserve"> </w:t>
      </w:r>
      <w:r w:rsidR="00EA57DD" w:rsidRPr="00A44569">
        <w:rPr>
          <w:rFonts w:cs="Times New Roman"/>
          <w:szCs w:val="24"/>
        </w:rPr>
        <w:t>filing</w:t>
      </w:r>
      <w:r w:rsidRPr="00A44569">
        <w:rPr>
          <w:rFonts w:cs="Times New Roman"/>
          <w:szCs w:val="24"/>
        </w:rPr>
        <w:t xml:space="preserve"> complaints, if it is needed and advise them </w:t>
      </w:r>
      <w:r w:rsidR="00EA57DD" w:rsidRPr="00A44569">
        <w:rPr>
          <w:rFonts w:cs="Times New Roman"/>
          <w:szCs w:val="24"/>
        </w:rPr>
        <w:t xml:space="preserve">by giving them the information about the matters. </w:t>
      </w:r>
    </w:p>
    <w:p w:rsidR="00AB0778" w:rsidRPr="00A44569" w:rsidRDefault="00EA57DD" w:rsidP="00387833">
      <w:pPr>
        <w:ind w:firstLine="360"/>
        <w:rPr>
          <w:rFonts w:cs="Times New Roman"/>
          <w:szCs w:val="24"/>
        </w:rPr>
      </w:pPr>
      <w:r w:rsidRPr="00A44569">
        <w:rPr>
          <w:rFonts w:cs="Times New Roman"/>
          <w:szCs w:val="24"/>
        </w:rPr>
        <w:t xml:space="preserve">Among the differences that were found among the systems of the public healthcare, one is the cost for the prescription of the patients. The countries like the Wales, the Northern Ireland and also the Scotland were found to adopt the abolishment of the charges related to the prescriptions. However, England is found to charge the patients for the prescriptions who are within the age bracket of 16-60 years. There are exceptions regarding the contraceptive pills that are provided by the state government. </w:t>
      </w:r>
      <w:r w:rsidR="003351C1" w:rsidRPr="00A44569">
        <w:rPr>
          <w:rFonts w:cs="Times New Roman"/>
          <w:szCs w:val="24"/>
        </w:rPr>
        <w:t>However</w:t>
      </w:r>
      <w:r w:rsidRPr="00A44569">
        <w:rPr>
          <w:rFonts w:cs="Times New Roman"/>
          <w:szCs w:val="24"/>
        </w:rPr>
        <w:t>, low</w:t>
      </w:r>
      <w:r w:rsidR="003351C1" w:rsidRPr="00A44569">
        <w:rPr>
          <w:rFonts w:cs="Times New Roman"/>
          <w:szCs w:val="24"/>
        </w:rPr>
        <w:t>er income or patients with illn</w:t>
      </w:r>
      <w:r w:rsidRPr="00A44569">
        <w:rPr>
          <w:rFonts w:cs="Times New Roman"/>
          <w:szCs w:val="24"/>
        </w:rPr>
        <w:t>ess like cancer are exempted</w:t>
      </w:r>
      <w:r w:rsidR="003351C1" w:rsidRPr="00A44569">
        <w:rPr>
          <w:rFonts w:cs="Times New Roman"/>
          <w:szCs w:val="24"/>
        </w:rPr>
        <w:t xml:space="preserve"> to pay the prescription charges</w:t>
      </w:r>
      <w:r w:rsidR="002374CB" w:rsidRPr="00A44569">
        <w:rPr>
          <w:rFonts w:cs="Times New Roman"/>
          <w:szCs w:val="24"/>
        </w:rPr>
        <w:t xml:space="preserve"> </w:t>
      </w:r>
      <w:r w:rsidR="002374CB" w:rsidRPr="00A44569">
        <w:rPr>
          <w:rFonts w:cs="Times New Roman"/>
          <w:b/>
          <w:szCs w:val="24"/>
        </w:rPr>
        <w:t>(</w:t>
      </w:r>
      <w:r w:rsidR="002374CB" w:rsidRPr="00A44569">
        <w:rPr>
          <w:rFonts w:eastAsia="Times New Roman" w:cs="Times New Roman"/>
          <w:color w:val="222222"/>
          <w:szCs w:val="24"/>
        </w:rPr>
        <w:t>Butler et al., 2017</w:t>
      </w:r>
      <w:r w:rsidR="002374CB" w:rsidRPr="00A44569">
        <w:rPr>
          <w:rFonts w:cs="Times New Roman"/>
          <w:b/>
          <w:szCs w:val="24"/>
        </w:rPr>
        <w:t>)</w:t>
      </w:r>
      <w:r w:rsidR="003351C1" w:rsidRPr="00A44569">
        <w:rPr>
          <w:rFonts w:cs="Times New Roman"/>
          <w:szCs w:val="24"/>
        </w:rPr>
        <w:t>. As the delivery of the health care services are considered as a developed matter there are few differences that are found to exist within the systems of the mentioned countries.</w:t>
      </w:r>
    </w:p>
    <w:p w:rsidR="00130E2A" w:rsidRPr="00A44569" w:rsidRDefault="008B6402" w:rsidP="00387833">
      <w:pPr>
        <w:pStyle w:val="NoSpacing"/>
        <w:spacing w:line="480" w:lineRule="auto"/>
        <w:rPr>
          <w:rFonts w:cs="Times New Roman"/>
          <w:szCs w:val="24"/>
        </w:rPr>
      </w:pPr>
      <w:r w:rsidRPr="00A44569">
        <w:rPr>
          <w:rFonts w:eastAsiaTheme="majorEastAsia" w:cs="Times New Roman"/>
          <w:b/>
          <w:bCs/>
          <w:szCs w:val="24"/>
        </w:rPr>
        <w:t xml:space="preserve"> The International H</w:t>
      </w:r>
      <w:r w:rsidR="00636D82" w:rsidRPr="00A44569">
        <w:rPr>
          <w:rFonts w:eastAsiaTheme="majorEastAsia" w:cs="Times New Roman"/>
          <w:b/>
          <w:bCs/>
          <w:szCs w:val="24"/>
        </w:rPr>
        <w:t xml:space="preserve">ealth </w:t>
      </w:r>
      <w:r w:rsidR="004F4C38" w:rsidRPr="00A44569">
        <w:rPr>
          <w:rFonts w:eastAsiaTheme="majorEastAsia" w:cs="Times New Roman"/>
          <w:b/>
          <w:bCs/>
          <w:szCs w:val="24"/>
        </w:rPr>
        <w:t xml:space="preserve">care </w:t>
      </w:r>
      <w:r w:rsidR="00636D82" w:rsidRPr="00A44569">
        <w:rPr>
          <w:rFonts w:eastAsiaTheme="majorEastAsia" w:cs="Times New Roman"/>
          <w:b/>
          <w:bCs/>
          <w:szCs w:val="24"/>
        </w:rPr>
        <w:t>and social care systems</w:t>
      </w:r>
      <w:r w:rsidRPr="00A44569">
        <w:rPr>
          <w:rFonts w:eastAsiaTheme="majorEastAsia" w:cs="Times New Roman"/>
          <w:b/>
          <w:bCs/>
          <w:szCs w:val="24"/>
        </w:rPr>
        <w:t xml:space="preserve"> of</w:t>
      </w:r>
      <w:r w:rsidR="00636D82" w:rsidRPr="00A44569">
        <w:rPr>
          <w:rFonts w:eastAsiaTheme="majorEastAsia" w:cs="Times New Roman"/>
          <w:b/>
          <w:bCs/>
          <w:szCs w:val="24"/>
        </w:rPr>
        <w:t xml:space="preserve"> </w:t>
      </w:r>
      <w:r w:rsidR="00636D82" w:rsidRPr="00A44569">
        <w:rPr>
          <w:rStyle w:val="Heading1Char"/>
          <w:rFonts w:cs="Times New Roman"/>
          <w:szCs w:val="24"/>
        </w:rPr>
        <w:t>Malawi</w:t>
      </w:r>
    </w:p>
    <w:p w:rsidR="005957DB" w:rsidRPr="00A44569" w:rsidRDefault="009A299F" w:rsidP="00387833">
      <w:pPr>
        <w:pStyle w:val="NoSpacing"/>
        <w:spacing w:line="480" w:lineRule="auto"/>
        <w:rPr>
          <w:rFonts w:cs="Times New Roman"/>
          <w:szCs w:val="24"/>
        </w:rPr>
      </w:pPr>
      <w:r w:rsidRPr="00A44569">
        <w:rPr>
          <w:rFonts w:cs="Times New Roman"/>
          <w:szCs w:val="24"/>
        </w:rPr>
        <w:tab/>
      </w:r>
      <w:r w:rsidR="00F82FA1" w:rsidRPr="00A44569">
        <w:rPr>
          <w:rFonts w:cs="Times New Roman"/>
          <w:szCs w:val="24"/>
        </w:rPr>
        <w:t>Malawi is the country, which is situated in the South Africa. The country found to experience the prevalence of the deadly diseases like the AIDS or HIV, Malaria and the existence of the Tuberculosis and others</w:t>
      </w:r>
      <w:r w:rsidR="00387833" w:rsidRPr="00A44569">
        <w:rPr>
          <w:rFonts w:cs="Times New Roman"/>
          <w:szCs w:val="24"/>
        </w:rPr>
        <w:t xml:space="preserve"> </w:t>
      </w:r>
      <w:r w:rsidR="00387833" w:rsidRPr="00A44569">
        <w:rPr>
          <w:rFonts w:cs="Times New Roman"/>
          <w:b/>
          <w:szCs w:val="24"/>
        </w:rPr>
        <w:t>(</w:t>
      </w:r>
      <w:r w:rsidR="00387833" w:rsidRPr="00A44569">
        <w:rPr>
          <w:rFonts w:eastAsia="Times New Roman" w:cs="Times New Roman"/>
          <w:color w:val="222222"/>
          <w:szCs w:val="24"/>
        </w:rPr>
        <w:t>Jerene et al., 2017</w:t>
      </w:r>
      <w:r w:rsidR="00387833" w:rsidRPr="00A44569">
        <w:rPr>
          <w:rFonts w:cs="Times New Roman"/>
          <w:b/>
          <w:szCs w:val="24"/>
        </w:rPr>
        <w:t>)</w:t>
      </w:r>
      <w:r w:rsidR="00F82FA1" w:rsidRPr="00A44569">
        <w:rPr>
          <w:rFonts w:cs="Times New Roman"/>
          <w:szCs w:val="24"/>
        </w:rPr>
        <w:t xml:space="preserve">. </w:t>
      </w:r>
    </w:p>
    <w:p w:rsidR="00F82FA1" w:rsidRPr="00A44569" w:rsidRDefault="00F82FA1" w:rsidP="00387833">
      <w:pPr>
        <w:pStyle w:val="NoSpacing"/>
        <w:spacing w:line="480" w:lineRule="auto"/>
        <w:rPr>
          <w:rFonts w:cs="Times New Roman"/>
          <w:szCs w:val="24"/>
        </w:rPr>
      </w:pPr>
      <w:r w:rsidRPr="00A44569">
        <w:rPr>
          <w:rFonts w:cs="Times New Roman"/>
          <w:szCs w:val="24"/>
        </w:rPr>
        <w:tab/>
        <w:t>The existence of the health as well as the social systems in the 3</w:t>
      </w:r>
      <w:r w:rsidRPr="00A44569">
        <w:rPr>
          <w:rFonts w:cs="Times New Roman"/>
          <w:szCs w:val="24"/>
          <w:vertAlign w:val="superscript"/>
        </w:rPr>
        <w:t>rd</w:t>
      </w:r>
      <w:r w:rsidRPr="00A44569">
        <w:rPr>
          <w:rFonts w:cs="Times New Roman"/>
          <w:szCs w:val="24"/>
        </w:rPr>
        <w:t xml:space="preserve"> world countries such as the Malawi is found to be absent. This is because of the shortage of the professional healthcare practices. This is also affecting the treatment of the HIV or AIDS among the people who are infected</w:t>
      </w:r>
      <w:r w:rsidR="00387833" w:rsidRPr="00A44569">
        <w:rPr>
          <w:rFonts w:cs="Times New Roman"/>
          <w:szCs w:val="24"/>
        </w:rPr>
        <w:t xml:space="preserve"> </w:t>
      </w:r>
      <w:r w:rsidR="00387833" w:rsidRPr="00A44569">
        <w:rPr>
          <w:rFonts w:cs="Times New Roman"/>
          <w:b/>
          <w:szCs w:val="24"/>
        </w:rPr>
        <w:t>(</w:t>
      </w:r>
      <w:r w:rsidR="00387833" w:rsidRPr="00A44569">
        <w:rPr>
          <w:rFonts w:eastAsia="Times New Roman" w:cs="Times New Roman"/>
          <w:color w:val="222222"/>
          <w:szCs w:val="24"/>
        </w:rPr>
        <w:t>Matz et al., 2017</w:t>
      </w:r>
      <w:r w:rsidR="00387833" w:rsidRPr="00A44569">
        <w:rPr>
          <w:rFonts w:eastAsia="Times New Roman" w:cs="Times New Roman"/>
          <w:b/>
          <w:color w:val="222222"/>
          <w:szCs w:val="24"/>
        </w:rPr>
        <w:t>)</w:t>
      </w:r>
      <w:r w:rsidRPr="00A44569">
        <w:rPr>
          <w:rFonts w:cs="Times New Roman"/>
          <w:szCs w:val="24"/>
        </w:rPr>
        <w:t xml:space="preserve">. There is the lack of interest among the international donors to spend money for the treatment of these diseases making the plan for the treatment much more difficult. </w:t>
      </w:r>
    </w:p>
    <w:p w:rsidR="00CA419C" w:rsidRPr="00A44569" w:rsidRDefault="008B6402" w:rsidP="00387833">
      <w:pPr>
        <w:pStyle w:val="NoSpacing"/>
        <w:spacing w:line="480" w:lineRule="auto"/>
        <w:rPr>
          <w:rFonts w:cs="Times New Roman"/>
          <w:szCs w:val="24"/>
        </w:rPr>
      </w:pPr>
      <w:r w:rsidRPr="00A44569">
        <w:rPr>
          <w:rFonts w:cs="Times New Roman"/>
          <w:szCs w:val="24"/>
        </w:rPr>
        <w:tab/>
        <w:t xml:space="preserve">The hospitals that are run by the government in the Malawi are designed as three tiered networks that </w:t>
      </w:r>
      <w:r w:rsidR="00CA419C" w:rsidRPr="00A44569">
        <w:rPr>
          <w:rFonts w:cs="Times New Roman"/>
          <w:szCs w:val="24"/>
        </w:rPr>
        <w:t>provide</w:t>
      </w:r>
      <w:r w:rsidRPr="00A44569">
        <w:rPr>
          <w:rFonts w:cs="Times New Roman"/>
          <w:szCs w:val="24"/>
        </w:rPr>
        <w:t xml:space="preserve"> the medical facilities. The large network is included in the third tier</w:t>
      </w:r>
      <w:r w:rsidR="00CA419C" w:rsidRPr="00A44569">
        <w:rPr>
          <w:rFonts w:cs="Times New Roman"/>
          <w:szCs w:val="24"/>
        </w:rPr>
        <w:t xml:space="preserve"> that consists of the rural hospitals found across the country. The services they offer are free of costs and are often considered as the only medical facility that is available to the villagers get in their life cycle. </w:t>
      </w:r>
    </w:p>
    <w:p w:rsidR="009A299F" w:rsidRPr="00A44569" w:rsidRDefault="00CA419C" w:rsidP="00387833">
      <w:pPr>
        <w:pStyle w:val="NoSpacing"/>
        <w:spacing w:line="480" w:lineRule="auto"/>
        <w:ind w:firstLine="720"/>
        <w:rPr>
          <w:rFonts w:cs="Times New Roman"/>
          <w:szCs w:val="24"/>
        </w:rPr>
      </w:pPr>
      <w:r w:rsidRPr="00A44569">
        <w:rPr>
          <w:rFonts w:cs="Times New Roman"/>
          <w:szCs w:val="24"/>
        </w:rPr>
        <w:t>The cases are registered in the nearest hospitals of the villager’s homes. These hospitals lack the availability of the doctors and the nurses almost in every rural hospital</w:t>
      </w:r>
      <w:r w:rsidR="00387833" w:rsidRPr="00A44569">
        <w:rPr>
          <w:rFonts w:cs="Times New Roman"/>
          <w:szCs w:val="24"/>
        </w:rPr>
        <w:t xml:space="preserve"> </w:t>
      </w:r>
      <w:r w:rsidR="00387833" w:rsidRPr="00A44569">
        <w:rPr>
          <w:rFonts w:cs="Times New Roman"/>
          <w:b/>
          <w:szCs w:val="24"/>
        </w:rPr>
        <w:t>(</w:t>
      </w:r>
      <w:r w:rsidR="00387833" w:rsidRPr="00A44569">
        <w:rPr>
          <w:rFonts w:eastAsia="Times New Roman" w:cs="Times New Roman"/>
          <w:color w:val="222222"/>
          <w:szCs w:val="24"/>
        </w:rPr>
        <w:t>Papanicolas &amp; Cylus, 2017</w:t>
      </w:r>
      <w:r w:rsidR="00387833" w:rsidRPr="00A44569">
        <w:rPr>
          <w:rFonts w:cs="Times New Roman"/>
          <w:b/>
          <w:szCs w:val="24"/>
        </w:rPr>
        <w:t>)</w:t>
      </w:r>
      <w:r w:rsidRPr="00A44569">
        <w:rPr>
          <w:rFonts w:cs="Times New Roman"/>
          <w:szCs w:val="24"/>
        </w:rPr>
        <w:t>. However,</w:t>
      </w:r>
      <w:r w:rsidR="00387833" w:rsidRPr="00A44569">
        <w:rPr>
          <w:rFonts w:cs="Times New Roman"/>
          <w:szCs w:val="24"/>
        </w:rPr>
        <w:t xml:space="preserve"> there are</w:t>
      </w:r>
      <w:r w:rsidRPr="00A44569">
        <w:rPr>
          <w:rFonts w:cs="Times New Roman"/>
          <w:szCs w:val="24"/>
        </w:rPr>
        <w:t xml:space="preserve"> equipments for performing the surgeries but the surgeons are not available for carrying out the minor surgeries</w:t>
      </w:r>
      <w:r w:rsidR="00387833" w:rsidRPr="00A44569">
        <w:rPr>
          <w:rFonts w:cs="Times New Roman"/>
          <w:szCs w:val="24"/>
        </w:rPr>
        <w:t>, leaving these equipments unused.</w:t>
      </w:r>
      <w:r w:rsidR="001D7FAF" w:rsidRPr="00A44569">
        <w:rPr>
          <w:rFonts w:cs="Times New Roman"/>
          <w:szCs w:val="24"/>
        </w:rPr>
        <w:t xml:space="preserve"> As stated by  </w:t>
      </w:r>
      <w:r w:rsidR="001D7FAF" w:rsidRPr="00A44569">
        <w:rPr>
          <w:rFonts w:eastAsia="Times New Roman" w:cs="Times New Roman"/>
          <w:color w:val="222222"/>
          <w:szCs w:val="24"/>
        </w:rPr>
        <w:t>Semba, (2017)</w:t>
      </w:r>
      <w:r w:rsidR="00FE39AE" w:rsidRPr="00A44569">
        <w:rPr>
          <w:rFonts w:cs="Times New Roman"/>
          <w:szCs w:val="24"/>
        </w:rPr>
        <w:t xml:space="preserve"> </w:t>
      </w:r>
      <w:r w:rsidR="001D7FAF" w:rsidRPr="00A44569">
        <w:rPr>
          <w:rFonts w:cs="Times New Roman"/>
          <w:szCs w:val="24"/>
        </w:rPr>
        <w:t>t</w:t>
      </w:r>
      <w:r w:rsidR="00F9776A" w:rsidRPr="00A44569">
        <w:rPr>
          <w:rFonts w:cs="Times New Roman"/>
          <w:szCs w:val="24"/>
        </w:rPr>
        <w:t>here has been new equipments that have been</w:t>
      </w:r>
      <w:r w:rsidR="00D26799" w:rsidRPr="00A44569">
        <w:rPr>
          <w:rFonts w:cs="Times New Roman"/>
          <w:szCs w:val="24"/>
        </w:rPr>
        <w:t xml:space="preserve"> taken up </w:t>
      </w:r>
      <w:r w:rsidR="00F4731C" w:rsidRPr="00A44569">
        <w:rPr>
          <w:rFonts w:cs="Times New Roman"/>
          <w:szCs w:val="24"/>
        </w:rPr>
        <w:t>for carrying out surg</w:t>
      </w:r>
      <w:r w:rsidR="0031107D" w:rsidRPr="00A44569">
        <w:rPr>
          <w:rFonts w:cs="Times New Roman"/>
          <w:szCs w:val="24"/>
        </w:rPr>
        <w:t xml:space="preserve">eries but there are no surgeons available to </w:t>
      </w:r>
      <w:r w:rsidR="003453FB" w:rsidRPr="00A44569">
        <w:rPr>
          <w:rFonts w:cs="Times New Roman"/>
          <w:szCs w:val="24"/>
        </w:rPr>
        <w:t>complete even the minor of the surgeries. T</w:t>
      </w:r>
      <w:r w:rsidR="00314321" w:rsidRPr="00A44569">
        <w:rPr>
          <w:rFonts w:cs="Times New Roman"/>
          <w:szCs w:val="24"/>
        </w:rPr>
        <w:t xml:space="preserve">his makes the equipments just </w:t>
      </w:r>
      <w:r w:rsidR="008F0048" w:rsidRPr="00A44569">
        <w:rPr>
          <w:rFonts w:cs="Times New Roman"/>
          <w:szCs w:val="24"/>
        </w:rPr>
        <w:t>apiece</w:t>
      </w:r>
      <w:r w:rsidR="00314321" w:rsidRPr="00A44569">
        <w:rPr>
          <w:rFonts w:cs="Times New Roman"/>
          <w:szCs w:val="24"/>
        </w:rPr>
        <w:t xml:space="preserve"> of mere machines that has no use in actuality. </w:t>
      </w:r>
      <w:r w:rsidR="008F0048" w:rsidRPr="00A44569">
        <w:rPr>
          <w:rFonts w:cs="Times New Roman"/>
          <w:szCs w:val="24"/>
        </w:rPr>
        <w:t xml:space="preserve">Rural hospitals have been set up for treatment of the people but there are no supplies </w:t>
      </w:r>
      <w:r w:rsidR="00E94CCB" w:rsidRPr="00A44569">
        <w:rPr>
          <w:rFonts w:cs="Times New Roman"/>
          <w:szCs w:val="24"/>
        </w:rPr>
        <w:t>that reach the rural hospitals.</w:t>
      </w:r>
      <w:r w:rsidR="002579C8" w:rsidRPr="00A44569">
        <w:rPr>
          <w:rFonts w:cs="Times New Roman"/>
          <w:szCs w:val="24"/>
        </w:rPr>
        <w:t xml:space="preserve"> As stated by  </w:t>
      </w:r>
      <w:r w:rsidR="002579C8" w:rsidRPr="00A44569">
        <w:rPr>
          <w:rFonts w:eastAsia="Times New Roman" w:cs="Times New Roman"/>
          <w:color w:val="222222"/>
          <w:szCs w:val="24"/>
        </w:rPr>
        <w:t>Walls, &amp; Ooms, (2017)</w:t>
      </w:r>
      <w:r w:rsidR="00E94CCB" w:rsidRPr="00A44569">
        <w:rPr>
          <w:rFonts w:cs="Times New Roman"/>
          <w:szCs w:val="24"/>
        </w:rPr>
        <w:t xml:space="preserve"> </w:t>
      </w:r>
      <w:r w:rsidR="002579C8" w:rsidRPr="00A44569">
        <w:rPr>
          <w:rFonts w:cs="Times New Roman"/>
          <w:szCs w:val="24"/>
        </w:rPr>
        <w:t>t</w:t>
      </w:r>
      <w:r w:rsidR="00E94CCB" w:rsidRPr="00A44569">
        <w:rPr>
          <w:rFonts w:cs="Times New Roman"/>
          <w:szCs w:val="24"/>
        </w:rPr>
        <w:t xml:space="preserve">he system that has been adapted </w:t>
      </w:r>
      <w:r w:rsidR="00780376" w:rsidRPr="00A44569">
        <w:rPr>
          <w:rFonts w:cs="Times New Roman"/>
          <w:szCs w:val="24"/>
        </w:rPr>
        <w:t>is designed in such a way that it meets the need of the top ti</w:t>
      </w:r>
      <w:r w:rsidR="00B653E1" w:rsidRPr="00A44569">
        <w:rPr>
          <w:rFonts w:cs="Times New Roman"/>
          <w:szCs w:val="24"/>
        </w:rPr>
        <w:t>er of the hospitals then to the</w:t>
      </w:r>
      <w:r w:rsidR="00780376" w:rsidRPr="00A44569">
        <w:rPr>
          <w:rFonts w:cs="Times New Roman"/>
          <w:szCs w:val="24"/>
        </w:rPr>
        <w:t xml:space="preserve"> next tier and at the end of it sup</w:t>
      </w:r>
      <w:r w:rsidR="00B653E1" w:rsidRPr="00A44569">
        <w:rPr>
          <w:rFonts w:cs="Times New Roman"/>
          <w:szCs w:val="24"/>
        </w:rPr>
        <w:t>plies a</w:t>
      </w:r>
      <w:r w:rsidR="00971286" w:rsidRPr="00A44569">
        <w:rPr>
          <w:rFonts w:cs="Times New Roman"/>
          <w:szCs w:val="24"/>
        </w:rPr>
        <w:t xml:space="preserve">re given to the rural hospitals. This makes the rural hospitals not capable of treating critical cases of any patient. When a critical case arrives </w:t>
      </w:r>
      <w:r w:rsidR="00B36E6F" w:rsidRPr="00A44569">
        <w:rPr>
          <w:rFonts w:cs="Times New Roman"/>
          <w:szCs w:val="24"/>
        </w:rPr>
        <w:t>i</w:t>
      </w:r>
      <w:r w:rsidR="00971286" w:rsidRPr="00A44569">
        <w:rPr>
          <w:rFonts w:cs="Times New Roman"/>
          <w:szCs w:val="24"/>
        </w:rPr>
        <w:t xml:space="preserve">n the rural </w:t>
      </w:r>
      <w:r w:rsidR="00B36E6F" w:rsidRPr="00A44569">
        <w:rPr>
          <w:rFonts w:cs="Times New Roman"/>
          <w:szCs w:val="24"/>
        </w:rPr>
        <w:t xml:space="preserve">hospitals they find it difficult to treat the patient and they have to transfer the patient to the upper tier district hospitals. </w:t>
      </w:r>
      <w:r w:rsidR="00D534C6" w:rsidRPr="00A44569">
        <w:rPr>
          <w:rFonts w:cs="Times New Roman"/>
          <w:szCs w:val="24"/>
        </w:rPr>
        <w:t xml:space="preserve">There are facilities that are allocated in the district hospitals of </w:t>
      </w:r>
      <w:r w:rsidR="00A41E53" w:rsidRPr="00A44569">
        <w:rPr>
          <w:rFonts w:cs="Times New Roman"/>
          <w:szCs w:val="24"/>
        </w:rPr>
        <w:t xml:space="preserve">Malawi in all of its 27 districts. Due to the adaptation of this plan the district hospitals of Malawi </w:t>
      </w:r>
      <w:r w:rsidR="0053046C" w:rsidRPr="00A44569">
        <w:rPr>
          <w:rFonts w:cs="Times New Roman"/>
          <w:szCs w:val="24"/>
        </w:rPr>
        <w:t>perform the surgery related treatment and deal with the more critical cases.</w:t>
      </w:r>
      <w:r w:rsidR="005D40DE" w:rsidRPr="00A44569">
        <w:rPr>
          <w:rFonts w:cs="Times New Roman"/>
          <w:szCs w:val="24"/>
        </w:rPr>
        <w:t xml:space="preserve"> As described by </w:t>
      </w:r>
      <w:r w:rsidR="005D40DE" w:rsidRPr="00A44569">
        <w:rPr>
          <w:rFonts w:eastAsia="Times New Roman" w:cs="Times New Roman"/>
          <w:color w:val="222222"/>
          <w:szCs w:val="24"/>
        </w:rPr>
        <w:t>World Health Organization (WHO). (2017)</w:t>
      </w:r>
      <w:r w:rsidR="009D13FE" w:rsidRPr="00A44569">
        <w:rPr>
          <w:rFonts w:cs="Times New Roman"/>
          <w:szCs w:val="24"/>
        </w:rPr>
        <w:t>,</w:t>
      </w:r>
      <w:r w:rsidR="0053046C" w:rsidRPr="00A44569">
        <w:rPr>
          <w:rFonts w:cs="Times New Roman"/>
          <w:szCs w:val="24"/>
        </w:rPr>
        <w:t xml:space="preserve"> there </w:t>
      </w:r>
      <w:r w:rsidR="006D0E6C" w:rsidRPr="00A44569">
        <w:rPr>
          <w:rFonts w:cs="Times New Roman"/>
          <w:szCs w:val="24"/>
        </w:rPr>
        <w:t>is a shortage</w:t>
      </w:r>
      <w:r w:rsidR="0053046C" w:rsidRPr="00A44569">
        <w:rPr>
          <w:rFonts w:cs="Times New Roman"/>
          <w:szCs w:val="24"/>
        </w:rPr>
        <w:t xml:space="preserve"> of good doctors, surgeons and very less number of nurses </w:t>
      </w:r>
      <w:r w:rsidR="006D0E6C" w:rsidRPr="00A44569">
        <w:rPr>
          <w:rFonts w:cs="Times New Roman"/>
          <w:szCs w:val="24"/>
        </w:rPr>
        <w:t>is</w:t>
      </w:r>
      <w:r w:rsidR="009D13FE" w:rsidRPr="00A44569">
        <w:rPr>
          <w:rFonts w:cs="Times New Roman"/>
          <w:szCs w:val="24"/>
        </w:rPr>
        <w:t xml:space="preserve"> available even in the district level hospitals of Malawi.</w:t>
      </w:r>
      <w:r w:rsidR="001D19CF" w:rsidRPr="00A44569">
        <w:rPr>
          <w:rFonts w:cs="Times New Roman"/>
          <w:szCs w:val="24"/>
        </w:rPr>
        <w:t xml:space="preserve"> As stated by </w:t>
      </w:r>
      <w:r w:rsidR="001D19CF" w:rsidRPr="00A44569">
        <w:rPr>
          <w:rFonts w:eastAsia="Times New Roman" w:cs="Times New Roman"/>
          <w:color w:val="222222"/>
          <w:szCs w:val="24"/>
        </w:rPr>
        <w:t>World Health Organization. (2017)</w:t>
      </w:r>
      <w:r w:rsidR="006D0E6C" w:rsidRPr="00A44569">
        <w:rPr>
          <w:rFonts w:cs="Times New Roman"/>
          <w:szCs w:val="24"/>
        </w:rPr>
        <w:t xml:space="preserve"> The designed structure of medical </w:t>
      </w:r>
      <w:r w:rsidR="00FC5CC8" w:rsidRPr="00A44569">
        <w:rPr>
          <w:rFonts w:cs="Times New Roman"/>
          <w:szCs w:val="24"/>
        </w:rPr>
        <w:t xml:space="preserve">system fails even in the top tier of the hospitals as there are very less availability of medicines even in the top tier of the hospitals. </w:t>
      </w:r>
    </w:p>
    <w:p w:rsidR="00F32164" w:rsidRPr="00A44569" w:rsidRDefault="00F32164" w:rsidP="00387833">
      <w:pPr>
        <w:pStyle w:val="NoSpacing"/>
        <w:spacing w:line="480" w:lineRule="auto"/>
        <w:ind w:firstLine="720"/>
        <w:rPr>
          <w:rFonts w:cs="Times New Roman"/>
          <w:szCs w:val="24"/>
        </w:rPr>
      </w:pPr>
      <w:r w:rsidRPr="00A44569">
        <w:rPr>
          <w:rFonts w:cs="Times New Roman"/>
          <w:szCs w:val="24"/>
        </w:rPr>
        <w:t xml:space="preserve">The top tier of the </w:t>
      </w:r>
      <w:r w:rsidR="00F52075" w:rsidRPr="00A44569">
        <w:rPr>
          <w:rFonts w:cs="Times New Roman"/>
          <w:szCs w:val="24"/>
        </w:rPr>
        <w:t>hospitals</w:t>
      </w:r>
      <w:r w:rsidRPr="00A44569">
        <w:rPr>
          <w:rFonts w:cs="Times New Roman"/>
          <w:szCs w:val="24"/>
        </w:rPr>
        <w:t xml:space="preserve"> are present in  the most urban places of Malawi. </w:t>
      </w:r>
      <w:r w:rsidR="00F52075" w:rsidRPr="00A44569">
        <w:rPr>
          <w:rFonts w:cs="Times New Roman"/>
          <w:szCs w:val="24"/>
        </w:rPr>
        <w:t xml:space="preserve">But as the medicines or the medical assistance is </w:t>
      </w:r>
      <w:r w:rsidR="008A3855" w:rsidRPr="00A44569">
        <w:rPr>
          <w:rFonts w:cs="Times New Roman"/>
          <w:szCs w:val="24"/>
        </w:rPr>
        <w:t>left</w:t>
      </w:r>
      <w:r w:rsidR="00F52075" w:rsidRPr="00A44569">
        <w:rPr>
          <w:rFonts w:cs="Times New Roman"/>
          <w:szCs w:val="24"/>
        </w:rPr>
        <w:t xml:space="preserve"> </w:t>
      </w:r>
      <w:r w:rsidR="008A3855" w:rsidRPr="00A44569">
        <w:rPr>
          <w:rFonts w:cs="Times New Roman"/>
          <w:szCs w:val="24"/>
        </w:rPr>
        <w:t>short</w:t>
      </w:r>
      <w:r w:rsidR="00F52075" w:rsidRPr="00A44569">
        <w:rPr>
          <w:rFonts w:cs="Times New Roman"/>
          <w:szCs w:val="24"/>
        </w:rPr>
        <w:t xml:space="preserve"> the total </w:t>
      </w:r>
      <w:r w:rsidR="008A3855" w:rsidRPr="00A44569">
        <w:rPr>
          <w:rFonts w:cs="Times New Roman"/>
          <w:szCs w:val="24"/>
        </w:rPr>
        <w:t>medical</w:t>
      </w:r>
      <w:r w:rsidR="00F52075" w:rsidRPr="00A44569">
        <w:rPr>
          <w:rFonts w:cs="Times New Roman"/>
          <w:szCs w:val="24"/>
        </w:rPr>
        <w:t xml:space="preserve"> </w:t>
      </w:r>
      <w:r w:rsidR="008A3855" w:rsidRPr="00A44569">
        <w:rPr>
          <w:rFonts w:cs="Times New Roman"/>
          <w:szCs w:val="24"/>
        </w:rPr>
        <w:t>structure</w:t>
      </w:r>
      <w:r w:rsidR="00F52075" w:rsidRPr="00A44569">
        <w:rPr>
          <w:rFonts w:cs="Times New Roman"/>
          <w:szCs w:val="24"/>
        </w:rPr>
        <w:t xml:space="preserve"> </w:t>
      </w:r>
      <w:r w:rsidR="008A3855" w:rsidRPr="00A44569">
        <w:rPr>
          <w:rFonts w:cs="Times New Roman"/>
          <w:szCs w:val="24"/>
        </w:rPr>
        <w:t>fails</w:t>
      </w:r>
      <w:r w:rsidR="00F52075" w:rsidRPr="00A44569">
        <w:rPr>
          <w:rFonts w:cs="Times New Roman"/>
          <w:szCs w:val="24"/>
        </w:rPr>
        <w:t xml:space="preserve">. </w:t>
      </w:r>
      <w:r w:rsidR="008A3855" w:rsidRPr="00A44569">
        <w:rPr>
          <w:rFonts w:cs="Times New Roman"/>
          <w:szCs w:val="24"/>
        </w:rPr>
        <w:t xml:space="preserve">Only few doctors and nurses are present in the top tiers of the </w:t>
      </w:r>
      <w:r w:rsidR="006B488B" w:rsidRPr="00A44569">
        <w:rPr>
          <w:rFonts w:cs="Times New Roman"/>
          <w:szCs w:val="24"/>
        </w:rPr>
        <w:t>hospitals</w:t>
      </w:r>
      <w:r w:rsidR="008A3855" w:rsidRPr="00A44569">
        <w:rPr>
          <w:rFonts w:cs="Times New Roman"/>
          <w:szCs w:val="24"/>
        </w:rPr>
        <w:t xml:space="preserve"> to </w:t>
      </w:r>
      <w:r w:rsidR="006B488B" w:rsidRPr="00A44569">
        <w:rPr>
          <w:rFonts w:cs="Times New Roman"/>
          <w:szCs w:val="24"/>
        </w:rPr>
        <w:t>take</w:t>
      </w:r>
      <w:r w:rsidR="008A3855" w:rsidRPr="00A44569">
        <w:rPr>
          <w:rFonts w:cs="Times New Roman"/>
          <w:szCs w:val="24"/>
        </w:rPr>
        <w:t xml:space="preserve"> care of the growing </w:t>
      </w:r>
      <w:r w:rsidR="006B488B" w:rsidRPr="00A44569">
        <w:rPr>
          <w:rFonts w:cs="Times New Roman"/>
          <w:szCs w:val="24"/>
        </w:rPr>
        <w:t>dangerous diseases like HIV, tuberculosis, malaria childbirth and the other serious issues. The issues are increasing gradually for a big reason that the doctors who are graduating</w:t>
      </w:r>
      <w:r w:rsidR="003129CE" w:rsidRPr="00A44569">
        <w:rPr>
          <w:rFonts w:cs="Times New Roman"/>
          <w:szCs w:val="24"/>
        </w:rPr>
        <w:t xml:space="preserve"> leave the country</w:t>
      </w:r>
      <w:r w:rsidR="006B488B" w:rsidRPr="00A44569">
        <w:rPr>
          <w:rFonts w:cs="Times New Roman"/>
          <w:szCs w:val="24"/>
        </w:rPr>
        <w:t xml:space="preserve"> to go to the other </w:t>
      </w:r>
      <w:r w:rsidR="003129CE" w:rsidRPr="00A44569">
        <w:rPr>
          <w:rFonts w:cs="Times New Roman"/>
          <w:szCs w:val="24"/>
        </w:rPr>
        <w:t>places</w:t>
      </w:r>
      <w:r w:rsidR="006B488B" w:rsidRPr="00A44569">
        <w:rPr>
          <w:rFonts w:cs="Times New Roman"/>
          <w:szCs w:val="24"/>
        </w:rPr>
        <w:t>.</w:t>
      </w:r>
      <w:r w:rsidR="00E02896" w:rsidRPr="00A44569">
        <w:rPr>
          <w:rFonts w:cs="Times New Roman"/>
          <w:szCs w:val="24"/>
        </w:rPr>
        <w:t>(</w:t>
      </w:r>
      <w:r w:rsidR="00E02896" w:rsidRPr="00A44569">
        <w:rPr>
          <w:rFonts w:eastAsia="Times New Roman" w:cs="Times New Roman"/>
          <w:color w:val="222222"/>
          <w:szCs w:val="24"/>
        </w:rPr>
        <w:t>Zelmer et al.,2017)</w:t>
      </w:r>
      <w:r w:rsidR="006B488B" w:rsidRPr="00A44569">
        <w:rPr>
          <w:rFonts w:cs="Times New Roman"/>
          <w:szCs w:val="24"/>
        </w:rPr>
        <w:t xml:space="preserve"> </w:t>
      </w:r>
    </w:p>
    <w:p w:rsidR="00387833" w:rsidRPr="00A44569" w:rsidRDefault="00387833">
      <w:pPr>
        <w:spacing w:line="276" w:lineRule="auto"/>
        <w:jc w:val="left"/>
        <w:rPr>
          <w:rStyle w:val="Heading1Char"/>
          <w:rFonts w:cs="Times New Roman"/>
          <w:szCs w:val="24"/>
        </w:rPr>
      </w:pPr>
      <w:r w:rsidRPr="00A44569">
        <w:rPr>
          <w:rStyle w:val="Heading1Char"/>
          <w:rFonts w:cs="Times New Roman"/>
          <w:szCs w:val="24"/>
        </w:rPr>
        <w:br w:type="page"/>
      </w:r>
    </w:p>
    <w:p w:rsidR="00636D82" w:rsidRPr="00A44569" w:rsidRDefault="00636D82" w:rsidP="00387833">
      <w:pPr>
        <w:rPr>
          <w:rFonts w:cs="Times New Roman"/>
          <w:szCs w:val="24"/>
        </w:rPr>
      </w:pPr>
      <w:bookmarkStart w:id="7" w:name="_Toc491105123"/>
      <w:r w:rsidRPr="00A44569">
        <w:rPr>
          <w:rStyle w:val="Heading1Char"/>
          <w:rFonts w:cs="Times New Roman"/>
          <w:szCs w:val="24"/>
        </w:rPr>
        <w:t>Conclusion</w:t>
      </w:r>
      <w:bookmarkEnd w:id="7"/>
      <w:r w:rsidR="00F914B1" w:rsidRPr="00A44569">
        <w:rPr>
          <w:rStyle w:val="Heading1Char"/>
          <w:rFonts w:cs="Times New Roman"/>
          <w:szCs w:val="24"/>
        </w:rPr>
        <w:t xml:space="preserve"> </w:t>
      </w:r>
    </w:p>
    <w:p w:rsidR="00636D82" w:rsidRPr="00A44569" w:rsidRDefault="00636D82" w:rsidP="00387833">
      <w:pPr>
        <w:rPr>
          <w:rFonts w:cs="Times New Roman"/>
          <w:szCs w:val="24"/>
        </w:rPr>
      </w:pPr>
      <w:r w:rsidRPr="00A44569">
        <w:rPr>
          <w:rFonts w:cs="Times New Roman"/>
          <w:szCs w:val="24"/>
        </w:rPr>
        <w:tab/>
      </w:r>
      <w:r w:rsidR="005957DB" w:rsidRPr="00A44569">
        <w:rPr>
          <w:rFonts w:cs="Times New Roman"/>
          <w:szCs w:val="24"/>
        </w:rPr>
        <w:t>It is very much difficult to draw the comparison between the aspects of the United Kingdom and the Malawi from the available information. The World Health Ranking marked the health and the social system of the United Kingdom as the eighteenth among the others. The Malawi is found to stand on the rank of one hundred and eighty fifth or 185</w:t>
      </w:r>
      <w:r w:rsidR="005957DB" w:rsidRPr="00A44569">
        <w:rPr>
          <w:rFonts w:cs="Times New Roman"/>
          <w:szCs w:val="24"/>
          <w:vertAlign w:val="superscript"/>
        </w:rPr>
        <w:t>th</w:t>
      </w:r>
      <w:r w:rsidR="005957DB" w:rsidRPr="00A44569">
        <w:rPr>
          <w:rFonts w:cs="Times New Roman"/>
          <w:szCs w:val="24"/>
        </w:rPr>
        <w:t xml:space="preserve"> on the list. The health care systems are implemented with appropriate </w:t>
      </w:r>
      <w:r w:rsidR="00F5501E" w:rsidRPr="00A44569">
        <w:rPr>
          <w:rFonts w:cs="Times New Roman"/>
          <w:szCs w:val="24"/>
        </w:rPr>
        <w:t xml:space="preserve">policies relating to the healthcare. The proper allocation of the resources as well as the work force is found in the context of United Kingdom’s healthcare departments. </w:t>
      </w:r>
    </w:p>
    <w:p w:rsidR="00F5501E" w:rsidRPr="00A44569" w:rsidRDefault="00F5501E" w:rsidP="00387833">
      <w:pPr>
        <w:rPr>
          <w:rFonts w:cs="Times New Roman"/>
          <w:szCs w:val="24"/>
        </w:rPr>
      </w:pPr>
      <w:r w:rsidRPr="00A44569">
        <w:rPr>
          <w:rFonts w:cs="Times New Roman"/>
          <w:szCs w:val="24"/>
        </w:rPr>
        <w:tab/>
        <w:t>Whereas in case of the Malawi the non-existence of the social as well as health care systems as it is one of the third world countries where the resources are found in limited quantity and are not even handled with proper care</w:t>
      </w:r>
      <w:r w:rsidR="0094190F" w:rsidRPr="00A44569">
        <w:rPr>
          <w:rFonts w:cs="Times New Roman"/>
          <w:szCs w:val="24"/>
        </w:rPr>
        <w:t xml:space="preserve">. They also lack skilled work force that results in the mishandling of the available limited resources. </w:t>
      </w:r>
    </w:p>
    <w:p w:rsidR="003351C1" w:rsidRPr="00A44569" w:rsidRDefault="0094190F" w:rsidP="00387833">
      <w:pPr>
        <w:rPr>
          <w:rFonts w:cs="Times New Roman"/>
          <w:szCs w:val="24"/>
        </w:rPr>
      </w:pPr>
      <w:r w:rsidRPr="00A44569">
        <w:rPr>
          <w:rFonts w:cs="Times New Roman"/>
          <w:szCs w:val="24"/>
        </w:rPr>
        <w:tab/>
        <w:t>The issue of the health inequality is found in both United Kingdom and Malawi. The ratio of the health inequality is much higher in the Malawi than in the United Kingdom. There is the need to produce the proper combination of the action’s policy and their sequencing order and also the proper utilization of the resources as well the requirement for the effective communication in the Malawi to increase their health care standards. The things that are necessary for this purpose are the public investment scaling, building of the capacity, mobiliz</w:t>
      </w:r>
      <w:r w:rsidR="00F914B1" w:rsidRPr="00A44569">
        <w:rPr>
          <w:rFonts w:cs="Times New Roman"/>
          <w:szCs w:val="24"/>
        </w:rPr>
        <w:t>ation of the domestic resources</w:t>
      </w:r>
      <w:r w:rsidRPr="00A44569">
        <w:rPr>
          <w:rFonts w:cs="Times New Roman"/>
          <w:szCs w:val="24"/>
        </w:rPr>
        <w:t xml:space="preserve"> </w:t>
      </w:r>
      <w:r w:rsidR="00F914B1" w:rsidRPr="00A44569">
        <w:rPr>
          <w:rFonts w:cs="Times New Roman"/>
          <w:szCs w:val="24"/>
        </w:rPr>
        <w:t>and the</w:t>
      </w:r>
      <w:r w:rsidRPr="00A44569">
        <w:rPr>
          <w:rFonts w:cs="Times New Roman"/>
          <w:szCs w:val="24"/>
        </w:rPr>
        <w:t xml:space="preserve"> development of the assistance by building strong international partnerships. </w:t>
      </w:r>
      <w:r w:rsidR="00F914B1" w:rsidRPr="00A44569">
        <w:rPr>
          <w:rFonts w:cs="Times New Roman"/>
          <w:szCs w:val="24"/>
        </w:rPr>
        <w:t>The Malawi government is required to strengthen the polices of the government in the context, take care of the human rights and involve themselves in promoting the services of the healthcare units of the government in the society.</w:t>
      </w:r>
    </w:p>
    <w:p w:rsidR="00DB3D75" w:rsidRPr="00A44569" w:rsidRDefault="00636D82" w:rsidP="00387833">
      <w:pPr>
        <w:pStyle w:val="Heading1"/>
        <w:rPr>
          <w:rFonts w:eastAsiaTheme="minorEastAsia" w:cs="Times New Roman"/>
          <w:szCs w:val="24"/>
        </w:rPr>
      </w:pPr>
      <w:bookmarkStart w:id="8" w:name="_Toc491105124"/>
      <w:r w:rsidRPr="00A44569">
        <w:rPr>
          <w:rFonts w:cs="Times New Roman"/>
          <w:szCs w:val="24"/>
        </w:rPr>
        <w:t>Reference lis</w:t>
      </w:r>
      <w:r w:rsidR="00DB3D75" w:rsidRPr="00A44569">
        <w:rPr>
          <w:rFonts w:cs="Times New Roman"/>
          <w:szCs w:val="24"/>
        </w:rPr>
        <w:t>t</w:t>
      </w:r>
      <w:bookmarkEnd w:id="8"/>
    </w:p>
    <w:p w:rsidR="00DB3D75" w:rsidRPr="00A44569" w:rsidRDefault="00DB3D75" w:rsidP="00387833">
      <w:pPr>
        <w:rPr>
          <w:rFonts w:cs="Times New Roman"/>
          <w:szCs w:val="24"/>
        </w:rPr>
      </w:pPr>
      <w:r w:rsidRPr="00A44569">
        <w:rPr>
          <w:rFonts w:cs="Times New Roman"/>
          <w:szCs w:val="24"/>
        </w:rPr>
        <w:t>Abuabara, K., Magyari, A. M., Hoffstad, O., Jabbar-Lopez, Z. K., Smeeth, L., Williams, H. C., ... &amp; Langan, S. M. (2017). Development and validation of an algorithm to accurately identify atopic eczema patients in primary care electronic health records from the UK. </w:t>
      </w:r>
      <w:r w:rsidRPr="00A44569">
        <w:rPr>
          <w:rFonts w:cs="Times New Roman"/>
          <w:i/>
          <w:iCs/>
          <w:szCs w:val="24"/>
        </w:rPr>
        <w:t>Journal of Investigative Dermatology</w:t>
      </w:r>
      <w:r w:rsidRPr="00A44569">
        <w:rPr>
          <w:rFonts w:cs="Times New Roman"/>
          <w:szCs w:val="24"/>
        </w:rPr>
        <w:t>.</w:t>
      </w:r>
    </w:p>
    <w:p w:rsidR="00DB3D75" w:rsidRPr="00A44569" w:rsidRDefault="00DB3D75" w:rsidP="00387833">
      <w:pPr>
        <w:shd w:val="clear" w:color="auto" w:fill="FFFFFF"/>
        <w:spacing w:after="0"/>
        <w:rPr>
          <w:rFonts w:eastAsia="Times New Roman" w:cs="Times New Roman"/>
          <w:color w:val="222222"/>
          <w:szCs w:val="24"/>
        </w:rPr>
      </w:pPr>
      <w:r w:rsidRPr="00A44569">
        <w:rPr>
          <w:rFonts w:eastAsia="Times New Roman" w:cs="Times New Roman"/>
          <w:color w:val="222222"/>
          <w:szCs w:val="24"/>
        </w:rPr>
        <w:t>Akazili, J., Ataguba, J. E. O., Kanmiki, E. W., Gyapong, J., Sankoh, O., Oduro, A., &amp; McIntyre, D. (2017). Assessing the impoverishment effects of out-of-pocket healthcare payments prior to the uptake of the national health insurance scheme in Ghana. </w:t>
      </w:r>
      <w:r w:rsidRPr="00A44569">
        <w:rPr>
          <w:rFonts w:eastAsia="Times New Roman" w:cs="Times New Roman"/>
          <w:i/>
          <w:iCs/>
          <w:color w:val="222222"/>
          <w:szCs w:val="24"/>
        </w:rPr>
        <w:t>BMC international health and human rights</w:t>
      </w:r>
      <w:r w:rsidRPr="00A44569">
        <w:rPr>
          <w:rFonts w:eastAsia="Times New Roman" w:cs="Times New Roman"/>
          <w:color w:val="222222"/>
          <w:szCs w:val="24"/>
        </w:rPr>
        <w:t>, </w:t>
      </w:r>
      <w:r w:rsidRPr="00A44569">
        <w:rPr>
          <w:rFonts w:eastAsia="Times New Roman" w:cs="Times New Roman"/>
          <w:i/>
          <w:iCs/>
          <w:color w:val="222222"/>
          <w:szCs w:val="24"/>
        </w:rPr>
        <w:t>17</w:t>
      </w:r>
      <w:r w:rsidRPr="00A44569">
        <w:rPr>
          <w:rFonts w:eastAsia="Times New Roman" w:cs="Times New Roman"/>
          <w:color w:val="222222"/>
          <w:szCs w:val="24"/>
        </w:rPr>
        <w:t>(1), 13.</w:t>
      </w:r>
    </w:p>
    <w:p w:rsidR="00DB3D75" w:rsidRPr="00A44569" w:rsidRDefault="00DB3D75" w:rsidP="00387833">
      <w:pPr>
        <w:shd w:val="clear" w:color="auto" w:fill="FFFFFF"/>
        <w:spacing w:after="0"/>
        <w:rPr>
          <w:rFonts w:eastAsia="Times New Roman" w:cs="Times New Roman"/>
          <w:color w:val="222222"/>
          <w:szCs w:val="24"/>
        </w:rPr>
      </w:pPr>
      <w:r w:rsidRPr="00A44569">
        <w:rPr>
          <w:rFonts w:eastAsia="Times New Roman" w:cs="Times New Roman"/>
          <w:color w:val="222222"/>
          <w:szCs w:val="24"/>
        </w:rPr>
        <w:t>Bourassa, K. J., Memel, M., Woolverton, C., &amp; Sbarra, D. A. (2017). Social participation predicts cognitive functioning in aging adults over time: comparisons with physical health, depression, and physical activity. </w:t>
      </w:r>
      <w:r w:rsidRPr="00A44569">
        <w:rPr>
          <w:rFonts w:eastAsia="Times New Roman" w:cs="Times New Roman"/>
          <w:i/>
          <w:iCs/>
          <w:color w:val="222222"/>
          <w:szCs w:val="24"/>
        </w:rPr>
        <w:t>Aging &amp; mental health</w:t>
      </w:r>
      <w:r w:rsidRPr="00A44569">
        <w:rPr>
          <w:rFonts w:eastAsia="Times New Roman" w:cs="Times New Roman"/>
          <w:color w:val="222222"/>
          <w:szCs w:val="24"/>
        </w:rPr>
        <w:t>, </w:t>
      </w:r>
      <w:r w:rsidRPr="00A44569">
        <w:rPr>
          <w:rFonts w:eastAsia="Times New Roman" w:cs="Times New Roman"/>
          <w:i/>
          <w:iCs/>
          <w:color w:val="222222"/>
          <w:szCs w:val="24"/>
        </w:rPr>
        <w:t>21</w:t>
      </w:r>
      <w:r w:rsidRPr="00A44569">
        <w:rPr>
          <w:rFonts w:eastAsia="Times New Roman" w:cs="Times New Roman"/>
          <w:color w:val="222222"/>
          <w:szCs w:val="24"/>
        </w:rPr>
        <w:t>(2), 133-146.</w:t>
      </w:r>
    </w:p>
    <w:p w:rsidR="00DB3D75" w:rsidRPr="00A44569" w:rsidRDefault="00DB3D75" w:rsidP="00387833">
      <w:pPr>
        <w:shd w:val="clear" w:color="auto" w:fill="FFFFFF"/>
        <w:spacing w:after="0"/>
        <w:rPr>
          <w:rFonts w:eastAsia="Times New Roman" w:cs="Times New Roman"/>
          <w:color w:val="222222"/>
          <w:szCs w:val="24"/>
        </w:rPr>
      </w:pPr>
      <w:r w:rsidRPr="00A44569">
        <w:rPr>
          <w:rFonts w:eastAsia="Times New Roman" w:cs="Times New Roman"/>
          <w:color w:val="222222"/>
          <w:szCs w:val="24"/>
        </w:rPr>
        <w:t>Burkle, F., Erickson, T. B., Redmond, A., Kayden, S., &amp; Von Schreeb, J. (2017). Attacks on Hospitals and Healthcare Workers in Syria: A Cry for International Health Neutrality. </w:t>
      </w:r>
      <w:r w:rsidRPr="00A44569">
        <w:rPr>
          <w:rFonts w:eastAsia="Times New Roman" w:cs="Times New Roman"/>
          <w:i/>
          <w:iCs/>
          <w:color w:val="222222"/>
          <w:szCs w:val="24"/>
        </w:rPr>
        <w:t>Annals of Global Health</w:t>
      </w:r>
      <w:r w:rsidRPr="00A44569">
        <w:rPr>
          <w:rFonts w:eastAsia="Times New Roman" w:cs="Times New Roman"/>
          <w:color w:val="222222"/>
          <w:szCs w:val="24"/>
        </w:rPr>
        <w:t>, </w:t>
      </w:r>
      <w:r w:rsidRPr="00A44569">
        <w:rPr>
          <w:rFonts w:eastAsia="Times New Roman" w:cs="Times New Roman"/>
          <w:i/>
          <w:iCs/>
          <w:color w:val="222222"/>
          <w:szCs w:val="24"/>
        </w:rPr>
        <w:t>83</w:t>
      </w:r>
      <w:r w:rsidRPr="00A44569">
        <w:rPr>
          <w:rFonts w:eastAsia="Times New Roman" w:cs="Times New Roman"/>
          <w:color w:val="222222"/>
          <w:szCs w:val="24"/>
        </w:rPr>
        <w:t>(1), 13.</w:t>
      </w:r>
    </w:p>
    <w:p w:rsidR="00DB3D75" w:rsidRPr="00A44569" w:rsidRDefault="00DB3D75" w:rsidP="00387833">
      <w:pPr>
        <w:shd w:val="clear" w:color="auto" w:fill="FFFFFF"/>
        <w:spacing w:after="0"/>
        <w:rPr>
          <w:rFonts w:eastAsia="Times New Roman" w:cs="Times New Roman"/>
          <w:color w:val="222222"/>
          <w:szCs w:val="24"/>
        </w:rPr>
      </w:pPr>
      <w:r w:rsidRPr="00A44569">
        <w:rPr>
          <w:rFonts w:eastAsia="Times New Roman" w:cs="Times New Roman"/>
          <w:color w:val="222222"/>
          <w:szCs w:val="24"/>
        </w:rPr>
        <w:t>Butler, M., Paterson, B. J., Martin, N., Hobday, L., Thorley, B., &amp; Durrheim, D. N. (2017). ‘Silent’and ‘noisy’areas: acute flaccid paralysis surveillance at subnational level, Australia, 2001–2015. </w:t>
      </w:r>
      <w:r w:rsidRPr="00A44569">
        <w:rPr>
          <w:rFonts w:eastAsia="Times New Roman" w:cs="Times New Roman"/>
          <w:i/>
          <w:iCs/>
          <w:color w:val="222222"/>
          <w:szCs w:val="24"/>
        </w:rPr>
        <w:t>International Health</w:t>
      </w:r>
      <w:r w:rsidRPr="00A44569">
        <w:rPr>
          <w:rFonts w:eastAsia="Times New Roman" w:cs="Times New Roman"/>
          <w:color w:val="222222"/>
          <w:szCs w:val="24"/>
        </w:rPr>
        <w:t>, </w:t>
      </w:r>
      <w:r w:rsidRPr="00A44569">
        <w:rPr>
          <w:rFonts w:eastAsia="Times New Roman" w:cs="Times New Roman"/>
          <w:i/>
          <w:iCs/>
          <w:color w:val="222222"/>
          <w:szCs w:val="24"/>
        </w:rPr>
        <w:t>9</w:t>
      </w:r>
      <w:r w:rsidRPr="00A44569">
        <w:rPr>
          <w:rFonts w:eastAsia="Times New Roman" w:cs="Times New Roman"/>
          <w:color w:val="222222"/>
          <w:szCs w:val="24"/>
        </w:rPr>
        <w:t>(3), 190-194.</w:t>
      </w:r>
    </w:p>
    <w:p w:rsidR="00DB3D75" w:rsidRPr="00A44569" w:rsidRDefault="00DB3D75" w:rsidP="00387833">
      <w:pPr>
        <w:shd w:val="clear" w:color="auto" w:fill="FFFFFF"/>
        <w:spacing w:after="0"/>
        <w:rPr>
          <w:rFonts w:eastAsia="Times New Roman" w:cs="Times New Roman"/>
          <w:color w:val="222222"/>
          <w:szCs w:val="24"/>
        </w:rPr>
      </w:pPr>
      <w:r w:rsidRPr="00A44569">
        <w:rPr>
          <w:rFonts w:eastAsia="Times New Roman" w:cs="Times New Roman"/>
          <w:color w:val="222222"/>
          <w:szCs w:val="24"/>
        </w:rPr>
        <w:t>Clark, M. A. (2017). Hoping to Help: The Promises and Pitfalls of Global Health Volunteering. </w:t>
      </w:r>
      <w:r w:rsidRPr="00A44569">
        <w:rPr>
          <w:rFonts w:eastAsia="Times New Roman" w:cs="Times New Roman"/>
          <w:i/>
          <w:iCs/>
          <w:color w:val="222222"/>
          <w:szCs w:val="24"/>
        </w:rPr>
        <w:t>Journal of health politics, policy and law</w:t>
      </w:r>
      <w:r w:rsidRPr="00A44569">
        <w:rPr>
          <w:rFonts w:eastAsia="Times New Roman" w:cs="Times New Roman"/>
          <w:color w:val="222222"/>
          <w:szCs w:val="24"/>
        </w:rPr>
        <w:t>, </w:t>
      </w:r>
      <w:r w:rsidRPr="00A44569">
        <w:rPr>
          <w:rFonts w:eastAsia="Times New Roman" w:cs="Times New Roman"/>
          <w:i/>
          <w:iCs/>
          <w:color w:val="222222"/>
          <w:szCs w:val="24"/>
        </w:rPr>
        <w:t>42</w:t>
      </w:r>
      <w:r w:rsidRPr="00A44569">
        <w:rPr>
          <w:rFonts w:eastAsia="Times New Roman" w:cs="Times New Roman"/>
          <w:color w:val="222222"/>
          <w:szCs w:val="24"/>
        </w:rPr>
        <w:t>(2), 409-412.</w:t>
      </w:r>
    </w:p>
    <w:p w:rsidR="00DB3D75" w:rsidRPr="00A44569" w:rsidRDefault="00DB3D75" w:rsidP="00387833">
      <w:pPr>
        <w:shd w:val="clear" w:color="auto" w:fill="FFFFFF"/>
        <w:spacing w:after="0"/>
        <w:rPr>
          <w:rFonts w:eastAsia="Times New Roman" w:cs="Times New Roman"/>
          <w:color w:val="222222"/>
          <w:szCs w:val="24"/>
        </w:rPr>
      </w:pPr>
      <w:r w:rsidRPr="00A44569">
        <w:rPr>
          <w:rFonts w:eastAsia="Times New Roman" w:cs="Times New Roman"/>
          <w:color w:val="222222"/>
          <w:szCs w:val="24"/>
        </w:rPr>
        <w:t>Delnord, M., Hindori</w:t>
      </w:r>
      <w:r w:rsidRPr="00A44569">
        <w:rPr>
          <w:rFonts w:ascii="Cambria Math" w:eastAsia="Times New Roman" w:hAnsi="Cambria Math" w:cs="Times New Roman"/>
          <w:color w:val="222222"/>
          <w:szCs w:val="24"/>
        </w:rPr>
        <w:t>‐</w:t>
      </w:r>
      <w:r w:rsidRPr="00A44569">
        <w:rPr>
          <w:rFonts w:eastAsia="Times New Roman" w:cs="Times New Roman"/>
          <w:color w:val="222222"/>
          <w:szCs w:val="24"/>
        </w:rPr>
        <w:t>Mohangoo, A. D., Smith, L. K., Szamotulska, K., Richards, J. L., Deb</w:t>
      </w:r>
      <w:r w:rsidRPr="00A44569">
        <w:rPr>
          <w:rFonts w:ascii="Cambria Math" w:eastAsia="Times New Roman" w:hAnsi="Cambria Math" w:cs="Times New Roman"/>
          <w:color w:val="222222"/>
          <w:szCs w:val="24"/>
        </w:rPr>
        <w:t>‐</w:t>
      </w:r>
      <w:r w:rsidRPr="00A44569">
        <w:rPr>
          <w:rFonts w:eastAsia="Times New Roman" w:cs="Times New Roman"/>
          <w:color w:val="222222"/>
          <w:szCs w:val="24"/>
        </w:rPr>
        <w:t>Rinker, P., ... &amp; Gissler, M. (2017). Variations in very preterm birth rates in 30 high</w:t>
      </w:r>
      <w:r w:rsidRPr="00A44569">
        <w:rPr>
          <w:rFonts w:ascii="Cambria Math" w:eastAsia="Times New Roman" w:hAnsi="Cambria Math" w:cs="Times New Roman"/>
          <w:color w:val="222222"/>
          <w:szCs w:val="24"/>
        </w:rPr>
        <w:t>‐</w:t>
      </w:r>
      <w:r w:rsidRPr="00A44569">
        <w:rPr>
          <w:rFonts w:eastAsia="Times New Roman" w:cs="Times New Roman"/>
          <w:color w:val="222222"/>
          <w:szCs w:val="24"/>
        </w:rPr>
        <w:t>income countries: are valid international comparisons possible using routine data?. </w:t>
      </w:r>
      <w:r w:rsidRPr="00A44569">
        <w:rPr>
          <w:rFonts w:eastAsia="Times New Roman" w:cs="Times New Roman"/>
          <w:i/>
          <w:iCs/>
          <w:color w:val="222222"/>
          <w:szCs w:val="24"/>
        </w:rPr>
        <w:t>BJOG: An International Journal of Obstetrics &amp; Gynaecology</w:t>
      </w:r>
      <w:r w:rsidRPr="00A44569">
        <w:rPr>
          <w:rFonts w:eastAsia="Times New Roman" w:cs="Times New Roman"/>
          <w:color w:val="222222"/>
          <w:szCs w:val="24"/>
        </w:rPr>
        <w:t>, </w:t>
      </w:r>
      <w:r w:rsidRPr="00A44569">
        <w:rPr>
          <w:rFonts w:eastAsia="Times New Roman" w:cs="Times New Roman"/>
          <w:i/>
          <w:iCs/>
          <w:color w:val="222222"/>
          <w:szCs w:val="24"/>
        </w:rPr>
        <w:t>124</w:t>
      </w:r>
      <w:r w:rsidRPr="00A44569">
        <w:rPr>
          <w:rFonts w:eastAsia="Times New Roman" w:cs="Times New Roman"/>
          <w:color w:val="222222"/>
          <w:szCs w:val="24"/>
        </w:rPr>
        <w:t>(5), 785-794.</w:t>
      </w:r>
    </w:p>
    <w:p w:rsidR="00DB3D75" w:rsidRPr="00A44569" w:rsidRDefault="00DB3D75" w:rsidP="00387833">
      <w:pPr>
        <w:shd w:val="clear" w:color="auto" w:fill="FFFFFF"/>
        <w:spacing w:after="0"/>
        <w:rPr>
          <w:rFonts w:eastAsia="Times New Roman" w:cs="Times New Roman"/>
          <w:color w:val="222222"/>
          <w:szCs w:val="24"/>
        </w:rPr>
      </w:pPr>
      <w:r w:rsidRPr="00A44569">
        <w:rPr>
          <w:rFonts w:eastAsia="Times New Roman" w:cs="Times New Roman"/>
          <w:color w:val="222222"/>
          <w:szCs w:val="24"/>
        </w:rPr>
        <w:t>Eide, A., &amp; Ingstad, B. (2017). </w:t>
      </w:r>
      <w:r w:rsidRPr="00A44569">
        <w:rPr>
          <w:rFonts w:eastAsia="Times New Roman" w:cs="Times New Roman"/>
          <w:i/>
          <w:iCs/>
          <w:color w:val="222222"/>
          <w:szCs w:val="24"/>
        </w:rPr>
        <w:t>Disability and poverty: A global challenge</w:t>
      </w:r>
      <w:r w:rsidRPr="00A44569">
        <w:rPr>
          <w:rFonts w:eastAsia="Times New Roman" w:cs="Times New Roman"/>
          <w:color w:val="222222"/>
          <w:szCs w:val="24"/>
        </w:rPr>
        <w:t>. Policy Press.</w:t>
      </w:r>
    </w:p>
    <w:p w:rsidR="00DB3D75" w:rsidRPr="00A44569" w:rsidRDefault="00DB3D75" w:rsidP="00387833">
      <w:pPr>
        <w:shd w:val="clear" w:color="auto" w:fill="FFFFFF"/>
        <w:spacing w:after="0"/>
        <w:rPr>
          <w:rFonts w:eastAsia="Times New Roman" w:cs="Times New Roman"/>
          <w:color w:val="222222"/>
          <w:szCs w:val="24"/>
        </w:rPr>
      </w:pPr>
      <w:r w:rsidRPr="00A44569">
        <w:rPr>
          <w:rFonts w:eastAsia="Times New Roman" w:cs="Times New Roman"/>
          <w:color w:val="222222"/>
          <w:szCs w:val="24"/>
        </w:rPr>
        <w:t>Feller, A., Schmidlin, K., &amp; Clough-Gorr, K. M. (2017). Trends and socioeconomic inequalities in amenable mortality in Switzerland with international comparisons. </w:t>
      </w:r>
      <w:r w:rsidRPr="00A44569">
        <w:rPr>
          <w:rFonts w:eastAsia="Times New Roman" w:cs="Times New Roman"/>
          <w:i/>
          <w:iCs/>
          <w:color w:val="222222"/>
          <w:szCs w:val="24"/>
        </w:rPr>
        <w:t>Swiss Med Wkly</w:t>
      </w:r>
      <w:r w:rsidRPr="00A44569">
        <w:rPr>
          <w:rFonts w:eastAsia="Times New Roman" w:cs="Times New Roman"/>
          <w:color w:val="222222"/>
          <w:szCs w:val="24"/>
        </w:rPr>
        <w:t>, </w:t>
      </w:r>
      <w:r w:rsidRPr="00A44569">
        <w:rPr>
          <w:rFonts w:eastAsia="Times New Roman" w:cs="Times New Roman"/>
          <w:i/>
          <w:iCs/>
          <w:color w:val="222222"/>
          <w:szCs w:val="24"/>
        </w:rPr>
        <w:t>147</w:t>
      </w:r>
      <w:r w:rsidRPr="00A44569">
        <w:rPr>
          <w:rFonts w:eastAsia="Times New Roman" w:cs="Times New Roman"/>
          <w:color w:val="222222"/>
          <w:szCs w:val="24"/>
        </w:rPr>
        <w:t>, w14478.</w:t>
      </w:r>
    </w:p>
    <w:p w:rsidR="00DB3D75" w:rsidRPr="00A44569" w:rsidRDefault="00DB3D75" w:rsidP="00387833">
      <w:pPr>
        <w:shd w:val="clear" w:color="auto" w:fill="FFFFFF"/>
        <w:spacing w:after="0"/>
        <w:rPr>
          <w:rFonts w:eastAsia="Times New Roman" w:cs="Times New Roman"/>
          <w:color w:val="222222"/>
          <w:szCs w:val="24"/>
        </w:rPr>
      </w:pPr>
      <w:r w:rsidRPr="00A44569">
        <w:rPr>
          <w:rFonts w:eastAsia="Times New Roman" w:cs="Times New Roman"/>
          <w:color w:val="222222"/>
          <w:szCs w:val="24"/>
        </w:rPr>
        <w:t>Gutacker, N., Bloor, K., Cookson, R., Gale, C. P., Maynard, A., Pagano, D., ... &amp; Bernal</w:t>
      </w:r>
      <w:r w:rsidRPr="00A44569">
        <w:rPr>
          <w:rFonts w:ascii="Cambria Math" w:eastAsia="Times New Roman" w:hAnsi="Cambria Math" w:cs="Times New Roman"/>
          <w:color w:val="222222"/>
          <w:szCs w:val="24"/>
        </w:rPr>
        <w:t>‐</w:t>
      </w:r>
      <w:r w:rsidRPr="00A44569">
        <w:rPr>
          <w:rFonts w:eastAsia="Times New Roman" w:cs="Times New Roman"/>
          <w:color w:val="222222"/>
          <w:szCs w:val="24"/>
        </w:rPr>
        <w:t>Delgado, E. (2017). Hospital surgical volumes and mortality after coronary artery bypass grafting: using international comparisons to determine a safe threshold. </w:t>
      </w:r>
      <w:r w:rsidRPr="00A44569">
        <w:rPr>
          <w:rFonts w:eastAsia="Times New Roman" w:cs="Times New Roman"/>
          <w:i/>
          <w:iCs/>
          <w:color w:val="222222"/>
          <w:szCs w:val="24"/>
        </w:rPr>
        <w:t>Health services research</w:t>
      </w:r>
      <w:r w:rsidRPr="00A44569">
        <w:rPr>
          <w:rFonts w:eastAsia="Times New Roman" w:cs="Times New Roman"/>
          <w:color w:val="222222"/>
          <w:szCs w:val="24"/>
        </w:rPr>
        <w:t>, </w:t>
      </w:r>
      <w:r w:rsidRPr="00A44569">
        <w:rPr>
          <w:rFonts w:eastAsia="Times New Roman" w:cs="Times New Roman"/>
          <w:i/>
          <w:iCs/>
          <w:color w:val="222222"/>
          <w:szCs w:val="24"/>
        </w:rPr>
        <w:t>52</w:t>
      </w:r>
      <w:r w:rsidRPr="00A44569">
        <w:rPr>
          <w:rFonts w:eastAsia="Times New Roman" w:cs="Times New Roman"/>
          <w:color w:val="222222"/>
          <w:szCs w:val="24"/>
        </w:rPr>
        <w:t>(2), 863-878.</w:t>
      </w:r>
    </w:p>
    <w:p w:rsidR="00DB3D75" w:rsidRPr="00A44569" w:rsidRDefault="00DB3D75" w:rsidP="00387833">
      <w:pPr>
        <w:shd w:val="clear" w:color="auto" w:fill="FFFFFF"/>
        <w:spacing w:after="0"/>
        <w:rPr>
          <w:rFonts w:eastAsia="Times New Roman" w:cs="Times New Roman"/>
          <w:color w:val="222222"/>
          <w:szCs w:val="24"/>
        </w:rPr>
      </w:pPr>
      <w:r w:rsidRPr="00A44569">
        <w:rPr>
          <w:rFonts w:eastAsia="Times New Roman" w:cs="Times New Roman"/>
          <w:color w:val="222222"/>
          <w:szCs w:val="24"/>
        </w:rPr>
        <w:t>Jerene, D., Hiruy, N., Jemal, I., Gebrekiros, W., Anteneh, T., Habte, D., ... &amp; Sangiwa, G. (2017). The yield and feasibility of integrated screening for TB, diabetes and HIV in four public hospitals in Ethiopia. </w:t>
      </w:r>
      <w:r w:rsidRPr="00A44569">
        <w:rPr>
          <w:rFonts w:eastAsia="Times New Roman" w:cs="Times New Roman"/>
          <w:i/>
          <w:iCs/>
          <w:color w:val="222222"/>
          <w:szCs w:val="24"/>
        </w:rPr>
        <w:t>International Health</w:t>
      </w:r>
      <w:r w:rsidRPr="00A44569">
        <w:rPr>
          <w:rFonts w:eastAsia="Times New Roman" w:cs="Times New Roman"/>
          <w:color w:val="222222"/>
          <w:szCs w:val="24"/>
        </w:rPr>
        <w:t>, </w:t>
      </w:r>
      <w:r w:rsidRPr="00A44569">
        <w:rPr>
          <w:rFonts w:eastAsia="Times New Roman" w:cs="Times New Roman"/>
          <w:i/>
          <w:iCs/>
          <w:color w:val="222222"/>
          <w:szCs w:val="24"/>
        </w:rPr>
        <w:t>9</w:t>
      </w:r>
      <w:r w:rsidRPr="00A44569">
        <w:rPr>
          <w:rFonts w:eastAsia="Times New Roman" w:cs="Times New Roman"/>
          <w:color w:val="222222"/>
          <w:szCs w:val="24"/>
        </w:rPr>
        <w:t>(2), 100-104.</w:t>
      </w:r>
    </w:p>
    <w:p w:rsidR="00DB3D75" w:rsidRPr="00A44569" w:rsidRDefault="00DB3D75" w:rsidP="00387833">
      <w:pPr>
        <w:shd w:val="clear" w:color="auto" w:fill="FFFFFF"/>
        <w:spacing w:after="0"/>
        <w:rPr>
          <w:rFonts w:eastAsia="Times New Roman" w:cs="Times New Roman"/>
          <w:color w:val="222222"/>
          <w:szCs w:val="24"/>
        </w:rPr>
      </w:pPr>
      <w:r w:rsidRPr="00A44569">
        <w:rPr>
          <w:rFonts w:eastAsia="Times New Roman" w:cs="Times New Roman"/>
          <w:color w:val="222222"/>
          <w:szCs w:val="24"/>
        </w:rPr>
        <w:t>Matz, M., Coleman, M. P., Sant, M., Chirlaque, M. D., Visser, O., Gore, M., ... &amp; CONCORD Working Group. (2017). The histology of ovarian cancer: worldwide distribution and implications for international survival comparisons (CONCORD-2). </w:t>
      </w:r>
      <w:r w:rsidRPr="00A44569">
        <w:rPr>
          <w:rFonts w:eastAsia="Times New Roman" w:cs="Times New Roman"/>
          <w:i/>
          <w:iCs/>
          <w:color w:val="222222"/>
          <w:szCs w:val="24"/>
        </w:rPr>
        <w:t>Gynecologic oncology</w:t>
      </w:r>
      <w:r w:rsidRPr="00A44569">
        <w:rPr>
          <w:rFonts w:eastAsia="Times New Roman" w:cs="Times New Roman"/>
          <w:color w:val="222222"/>
          <w:szCs w:val="24"/>
        </w:rPr>
        <w:t>, </w:t>
      </w:r>
      <w:r w:rsidRPr="00A44569">
        <w:rPr>
          <w:rFonts w:eastAsia="Times New Roman" w:cs="Times New Roman"/>
          <w:i/>
          <w:iCs/>
          <w:color w:val="222222"/>
          <w:szCs w:val="24"/>
        </w:rPr>
        <w:t>144</w:t>
      </w:r>
      <w:r w:rsidRPr="00A44569">
        <w:rPr>
          <w:rFonts w:eastAsia="Times New Roman" w:cs="Times New Roman"/>
          <w:color w:val="222222"/>
          <w:szCs w:val="24"/>
        </w:rPr>
        <w:t>(2), 405-413.</w:t>
      </w:r>
    </w:p>
    <w:p w:rsidR="00DB3D75" w:rsidRPr="00A44569" w:rsidRDefault="00DB3D75" w:rsidP="00387833">
      <w:pPr>
        <w:shd w:val="clear" w:color="auto" w:fill="FFFFFF"/>
        <w:spacing w:after="0"/>
        <w:rPr>
          <w:rFonts w:eastAsia="Times New Roman" w:cs="Times New Roman"/>
          <w:color w:val="222222"/>
          <w:szCs w:val="24"/>
        </w:rPr>
      </w:pPr>
      <w:r w:rsidRPr="00A44569">
        <w:rPr>
          <w:rFonts w:eastAsia="Times New Roman" w:cs="Times New Roman"/>
          <w:color w:val="222222"/>
          <w:szCs w:val="24"/>
          <w:highlight w:val="yellow"/>
        </w:rPr>
        <w:t>Papanicolas</w:t>
      </w:r>
      <w:r w:rsidRPr="00A44569">
        <w:rPr>
          <w:rFonts w:eastAsia="Times New Roman" w:cs="Times New Roman"/>
          <w:color w:val="222222"/>
          <w:szCs w:val="24"/>
        </w:rPr>
        <w:t>, I., &amp; Cylus, J. (2017). The challenges of using cross-national comparisons of efficiency to inform health policy. </w:t>
      </w:r>
      <w:r w:rsidRPr="00A44569">
        <w:rPr>
          <w:rFonts w:eastAsia="Times New Roman" w:cs="Times New Roman"/>
          <w:i/>
          <w:iCs/>
          <w:color w:val="222222"/>
          <w:szCs w:val="24"/>
        </w:rPr>
        <w:t>Eurohealth: Quarterly of the European Observatory on Health Systems and Policies</w:t>
      </w:r>
      <w:r w:rsidRPr="00A44569">
        <w:rPr>
          <w:rFonts w:eastAsia="Times New Roman" w:cs="Times New Roman"/>
          <w:color w:val="222222"/>
          <w:szCs w:val="24"/>
        </w:rPr>
        <w:t>, </w:t>
      </w:r>
      <w:r w:rsidRPr="00A44569">
        <w:rPr>
          <w:rFonts w:eastAsia="Times New Roman" w:cs="Times New Roman"/>
          <w:i/>
          <w:iCs/>
          <w:color w:val="222222"/>
          <w:szCs w:val="24"/>
        </w:rPr>
        <w:t>23</w:t>
      </w:r>
      <w:r w:rsidRPr="00A44569">
        <w:rPr>
          <w:rFonts w:eastAsia="Times New Roman" w:cs="Times New Roman"/>
          <w:color w:val="222222"/>
          <w:szCs w:val="24"/>
        </w:rPr>
        <w:t>(2), 8-11.</w:t>
      </w:r>
    </w:p>
    <w:p w:rsidR="00DB3D75" w:rsidRPr="00A44569" w:rsidRDefault="00DB3D75" w:rsidP="00387833">
      <w:pPr>
        <w:shd w:val="clear" w:color="auto" w:fill="FFFFFF"/>
        <w:spacing w:after="0"/>
        <w:rPr>
          <w:rFonts w:eastAsia="Times New Roman" w:cs="Times New Roman"/>
          <w:color w:val="222222"/>
          <w:szCs w:val="24"/>
        </w:rPr>
      </w:pPr>
      <w:r w:rsidRPr="00A44569">
        <w:rPr>
          <w:rFonts w:eastAsia="Times New Roman" w:cs="Times New Roman"/>
          <w:color w:val="222222"/>
          <w:szCs w:val="24"/>
        </w:rPr>
        <w:t>Simeonsson, R. J., &amp; Lee, A. (2017). The International Classification of Functioning, Disability and Health-Children and Youth. </w:t>
      </w:r>
      <w:r w:rsidRPr="00A44569">
        <w:rPr>
          <w:rFonts w:eastAsia="Times New Roman" w:cs="Times New Roman"/>
          <w:i/>
          <w:iCs/>
          <w:color w:val="222222"/>
          <w:szCs w:val="24"/>
        </w:rPr>
        <w:t>An Emerging Approach for Education and Care: Implementing a Worldwide Classification of Functioning and Disability</w:t>
      </w:r>
      <w:r w:rsidRPr="00A44569">
        <w:rPr>
          <w:rFonts w:eastAsia="Times New Roman" w:cs="Times New Roman"/>
          <w:color w:val="222222"/>
          <w:szCs w:val="24"/>
        </w:rPr>
        <w:t>.</w:t>
      </w:r>
    </w:p>
    <w:p w:rsidR="00DB3D75" w:rsidRPr="00A44569" w:rsidRDefault="00DB3D75" w:rsidP="00387833">
      <w:pPr>
        <w:rPr>
          <w:rFonts w:cs="Times New Roman"/>
          <w:szCs w:val="24"/>
        </w:rPr>
      </w:pPr>
      <w:r w:rsidRPr="00A44569">
        <w:rPr>
          <w:rFonts w:cs="Times New Roman"/>
          <w:szCs w:val="24"/>
        </w:rPr>
        <w:t>Soheni • Now</w:t>
      </w:r>
    </w:p>
    <w:p w:rsidR="00DB3D75" w:rsidRPr="00A44569" w:rsidRDefault="00DB3D75" w:rsidP="00387833">
      <w:pPr>
        <w:shd w:val="clear" w:color="auto" w:fill="FFFFFF"/>
        <w:spacing w:after="0"/>
        <w:rPr>
          <w:rFonts w:eastAsia="Times New Roman" w:cs="Times New Roman"/>
          <w:color w:val="222222"/>
          <w:szCs w:val="24"/>
        </w:rPr>
      </w:pPr>
      <w:r w:rsidRPr="00A44569">
        <w:rPr>
          <w:rFonts w:eastAsia="Times New Roman" w:cs="Times New Roman"/>
          <w:color w:val="222222"/>
          <w:szCs w:val="24"/>
        </w:rPr>
        <w:t>Walls, H. L., &amp; Ooms, G. (2017). Innovative use of the law to address complex global health problems: Comment on The legal strength of international health instruments-what it brings to global health governance?”. </w:t>
      </w:r>
      <w:r w:rsidRPr="00A44569">
        <w:rPr>
          <w:rFonts w:eastAsia="Times New Roman" w:cs="Times New Roman"/>
          <w:i/>
          <w:iCs/>
          <w:color w:val="222222"/>
          <w:szCs w:val="24"/>
        </w:rPr>
        <w:t>Int J Health Policy Manag</w:t>
      </w:r>
      <w:r w:rsidRPr="00A44569">
        <w:rPr>
          <w:rFonts w:eastAsia="Times New Roman" w:cs="Times New Roman"/>
          <w:color w:val="222222"/>
          <w:szCs w:val="24"/>
        </w:rPr>
        <w:t>, </w:t>
      </w:r>
      <w:r w:rsidRPr="00A44569">
        <w:rPr>
          <w:rFonts w:eastAsia="Times New Roman" w:cs="Times New Roman"/>
          <w:i/>
          <w:iCs/>
          <w:color w:val="222222"/>
          <w:szCs w:val="24"/>
        </w:rPr>
        <w:t>6</w:t>
      </w:r>
      <w:r w:rsidRPr="00A44569">
        <w:rPr>
          <w:rFonts w:eastAsia="Times New Roman" w:cs="Times New Roman"/>
          <w:color w:val="222222"/>
          <w:szCs w:val="24"/>
        </w:rPr>
        <w:t>.</w:t>
      </w:r>
    </w:p>
    <w:p w:rsidR="00DB3D75" w:rsidRPr="00A44569" w:rsidRDefault="00DB3D75" w:rsidP="00387833">
      <w:pPr>
        <w:shd w:val="clear" w:color="auto" w:fill="FFFFFF"/>
        <w:spacing w:after="0"/>
        <w:rPr>
          <w:rFonts w:eastAsia="Times New Roman" w:cs="Times New Roman"/>
          <w:color w:val="222222"/>
          <w:szCs w:val="24"/>
        </w:rPr>
      </w:pPr>
      <w:r w:rsidRPr="00A44569">
        <w:rPr>
          <w:rFonts w:eastAsia="Times New Roman" w:cs="Times New Roman"/>
          <w:color w:val="222222"/>
          <w:szCs w:val="24"/>
        </w:rPr>
        <w:t>World Health Organization (WHO). (2017). International health regulations (2005). Geneva: WHO; 2008.</w:t>
      </w:r>
    </w:p>
    <w:p w:rsidR="00DB3D75" w:rsidRPr="00A44569" w:rsidRDefault="00DB3D75" w:rsidP="00387833">
      <w:pPr>
        <w:shd w:val="clear" w:color="auto" w:fill="FFFFFF"/>
        <w:spacing w:after="0"/>
        <w:rPr>
          <w:rFonts w:eastAsia="Times New Roman" w:cs="Times New Roman"/>
          <w:color w:val="222222"/>
          <w:szCs w:val="24"/>
        </w:rPr>
      </w:pPr>
      <w:r w:rsidRPr="00A44569">
        <w:rPr>
          <w:rFonts w:eastAsia="Times New Roman" w:cs="Times New Roman"/>
          <w:color w:val="222222"/>
          <w:szCs w:val="24"/>
        </w:rPr>
        <w:t>World Health Organization. (2017). Implementation of the international health regulations, 2005. Report by the director-general, 2009. </w:t>
      </w:r>
      <w:r w:rsidRPr="00A44569">
        <w:rPr>
          <w:rFonts w:eastAsia="Times New Roman" w:cs="Times New Roman"/>
          <w:i/>
          <w:iCs/>
          <w:color w:val="222222"/>
          <w:szCs w:val="24"/>
        </w:rPr>
        <w:t>World Health Organization [cited 2011 Jul 26]. </w:t>
      </w:r>
      <w:hyperlink r:id="rId10" w:tgtFrame="_blank" w:history="1">
        <w:r w:rsidRPr="00A44569">
          <w:rPr>
            <w:rFonts w:eastAsia="Times New Roman" w:cs="Times New Roman"/>
            <w:i/>
            <w:iCs/>
            <w:color w:val="1155CC"/>
            <w:szCs w:val="24"/>
            <w:u w:val="single"/>
          </w:rPr>
          <w:t>http://apps</w:t>
        </w:r>
      </w:hyperlink>
      <w:r w:rsidRPr="00A44569">
        <w:rPr>
          <w:rFonts w:eastAsia="Times New Roman" w:cs="Times New Roman"/>
          <w:i/>
          <w:iCs/>
          <w:color w:val="222222"/>
          <w:szCs w:val="24"/>
        </w:rPr>
        <w:t>. who. int/gb/ebwha/pdf_files A</w:t>
      </w:r>
      <w:r w:rsidRPr="00A44569">
        <w:rPr>
          <w:rFonts w:eastAsia="Times New Roman" w:cs="Times New Roman"/>
          <w:color w:val="222222"/>
          <w:szCs w:val="24"/>
        </w:rPr>
        <w:t>, </w:t>
      </w:r>
      <w:r w:rsidRPr="00A44569">
        <w:rPr>
          <w:rFonts w:eastAsia="Times New Roman" w:cs="Times New Roman"/>
          <w:i/>
          <w:iCs/>
          <w:color w:val="222222"/>
          <w:szCs w:val="24"/>
        </w:rPr>
        <w:t>62</w:t>
      </w:r>
      <w:r w:rsidRPr="00A44569">
        <w:rPr>
          <w:rFonts w:eastAsia="Times New Roman" w:cs="Times New Roman"/>
          <w:color w:val="222222"/>
          <w:szCs w:val="24"/>
        </w:rPr>
        <w:t>.</w:t>
      </w:r>
    </w:p>
    <w:p w:rsidR="00DB3D75" w:rsidRPr="00A44569" w:rsidRDefault="00DB3D75" w:rsidP="00387833">
      <w:pPr>
        <w:shd w:val="clear" w:color="auto" w:fill="FFFFFF"/>
        <w:spacing w:after="0"/>
        <w:rPr>
          <w:rFonts w:eastAsia="Times New Roman" w:cs="Times New Roman"/>
          <w:color w:val="222222"/>
          <w:szCs w:val="24"/>
        </w:rPr>
      </w:pPr>
      <w:r w:rsidRPr="00A44569">
        <w:rPr>
          <w:rFonts w:eastAsia="Times New Roman" w:cs="Times New Roman"/>
          <w:color w:val="222222"/>
          <w:szCs w:val="24"/>
        </w:rPr>
        <w:t>Zelmer, J., Ronchi, E., Hyppönen, H., Lupiáñez-Villanueva, F., Codagnone, C., Nøhr, C., ... &amp; Adler-Milstein, J. (2017). International health IT benchmarking: learning from cross-country comparisons. </w:t>
      </w:r>
      <w:r w:rsidRPr="00A44569">
        <w:rPr>
          <w:rFonts w:eastAsia="Times New Roman" w:cs="Times New Roman"/>
          <w:i/>
          <w:iCs/>
          <w:color w:val="222222"/>
          <w:szCs w:val="24"/>
        </w:rPr>
        <w:t>Journal of the American Medical Informatics Association</w:t>
      </w:r>
      <w:r w:rsidRPr="00A44569">
        <w:rPr>
          <w:rFonts w:eastAsia="Times New Roman" w:cs="Times New Roman"/>
          <w:color w:val="222222"/>
          <w:szCs w:val="24"/>
        </w:rPr>
        <w:t>, </w:t>
      </w:r>
      <w:r w:rsidRPr="00A44569">
        <w:rPr>
          <w:rFonts w:eastAsia="Times New Roman" w:cs="Times New Roman"/>
          <w:i/>
          <w:iCs/>
          <w:color w:val="222222"/>
          <w:szCs w:val="24"/>
        </w:rPr>
        <w:t>24</w:t>
      </w:r>
      <w:r w:rsidRPr="00A44569">
        <w:rPr>
          <w:rFonts w:eastAsia="Times New Roman" w:cs="Times New Roman"/>
          <w:color w:val="222222"/>
          <w:szCs w:val="24"/>
        </w:rPr>
        <w:t>(2), 371-379.</w:t>
      </w:r>
    </w:p>
    <w:p w:rsidR="00636D82" w:rsidRPr="00A44569" w:rsidRDefault="00636D82" w:rsidP="00387833">
      <w:pPr>
        <w:rPr>
          <w:rFonts w:cs="Times New Roman"/>
          <w:szCs w:val="24"/>
        </w:rPr>
      </w:pPr>
    </w:p>
    <w:sectPr w:rsidR="00636D82" w:rsidRPr="00A44569" w:rsidSect="00387833">
      <w:headerReference w:type="default" r:id="rId11"/>
      <w:head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A76" w:rsidRDefault="00C80A76" w:rsidP="00387833">
      <w:pPr>
        <w:spacing w:after="0" w:line="240" w:lineRule="auto"/>
      </w:pPr>
      <w:r>
        <w:separator/>
      </w:r>
    </w:p>
  </w:endnote>
  <w:endnote w:type="continuationSeparator" w:id="0">
    <w:p w:rsidR="00C80A76" w:rsidRDefault="00C80A76" w:rsidP="00387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A76" w:rsidRDefault="00C80A76" w:rsidP="00387833">
      <w:pPr>
        <w:spacing w:after="0" w:line="240" w:lineRule="auto"/>
      </w:pPr>
      <w:r>
        <w:separator/>
      </w:r>
    </w:p>
  </w:footnote>
  <w:footnote w:type="continuationSeparator" w:id="0">
    <w:p w:rsidR="00C80A76" w:rsidRDefault="00C80A76" w:rsidP="00387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833" w:rsidRDefault="00F24695">
    <w:pPr>
      <w:pStyle w:val="Header"/>
    </w:pPr>
    <w:r>
      <w:rPr>
        <w:noProof/>
        <w:lang w:eastAsia="zh-TW"/>
      </w:rPr>
      <mc:AlternateContent>
        <mc:Choice Requires="wps">
          <w:drawing>
            <wp:anchor distT="0" distB="0" distL="114300" distR="114300" simplePos="0" relativeHeight="251661312" behindDoc="0" locked="0" layoutInCell="0" allowOverlap="1">
              <wp:simplePos x="0" y="0"/>
              <wp:positionH relativeFrom="margin">
                <wp:align>left</wp:align>
              </wp:positionH>
              <wp:positionV relativeFrom="topMargin">
                <wp:align>center</wp:align>
              </wp:positionV>
              <wp:extent cx="5943600" cy="1708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833" w:rsidRPr="00BE6FEF" w:rsidRDefault="00BE6FEF" w:rsidP="00BE6FEF">
                          <w:r>
                            <w:t>HEALTH CARE AND SOCIAL CARE SYSTEMS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68pt;height:13.45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UsQIAALM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" o:allowincell="f" filled="f" stroked="f">
              <v:textbox style="mso-fit-shape-to-text:t" inset=",0,,0">
                <w:txbxContent>
                  <w:p w:rsidR="00387833" w:rsidRPr="00BE6FEF" w:rsidRDefault="00BE6FEF" w:rsidP="00BE6FEF">
                    <w:r>
                      <w:t>HEALTH CARE AND SOCIAL CARE SYSTEMS</w:t>
                    </w:r>
                  </w:p>
                </w:txbxContent>
              </v:textbox>
              <w10:wrap anchorx="margin" anchory="margin"/>
            </v:shape>
          </w:pict>
        </mc:Fallback>
      </mc:AlternateContent>
    </w:r>
    <w:r>
      <w:rPr>
        <w:noProof/>
        <w:lang w:eastAsia="zh-TW"/>
      </w:rPr>
      <mc:AlternateContent>
        <mc:Choice Requires="wps">
          <w:drawing>
            <wp:anchor distT="0" distB="0" distL="114300" distR="114300" simplePos="0" relativeHeight="251660288" behindDoc="0" locked="0" layoutInCell="0" allowOverlap="1">
              <wp:simplePos x="0" y="0"/>
              <wp:positionH relativeFrom="page">
                <wp:align>right</wp:align>
              </wp:positionH>
              <wp:positionV relativeFrom="topMargin">
                <wp:align>center</wp:align>
              </wp:positionV>
              <wp:extent cx="914400" cy="17081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7833" w:rsidRDefault="00C80A76">
                          <w:pPr>
                            <w:spacing w:after="0" w:line="240" w:lineRule="auto"/>
                            <w:rPr>
                              <w:color w:val="FFFFFF" w:themeColor="background1"/>
                            </w:rPr>
                          </w:pPr>
                          <w:r>
                            <w:fldChar w:fldCharType="begin"/>
                          </w:r>
                          <w:r>
                            <w:instrText xml:space="preserve"> PAGE   \* MERGEFORMAT </w:instrText>
                          </w:r>
                          <w:r>
                            <w:fldChar w:fldCharType="separate"/>
                          </w:r>
                          <w:r w:rsidR="00863D6B" w:rsidRPr="00863D6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1" o:spid="_x0000_s1027" type="#_x0000_t202" style="position:absolute;left:0;text-align:left;margin-left:20.8pt;margin-top:0;width:1in;height:13.45pt;z-index:25166028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" o:allowincell="f" fillcolor="#4f81bd [3204]" stroked="f">
              <v:textbox style="mso-fit-shape-to-text:t" inset=",0,,0">
                <w:txbxContent>
                  <w:p w:rsidR="00387833" w:rsidRDefault="00C80A76">
                    <w:pPr>
                      <w:spacing w:after="0" w:line="240" w:lineRule="auto"/>
                      <w:rPr>
                        <w:color w:val="FFFFFF" w:themeColor="background1"/>
                      </w:rPr>
                    </w:pPr>
                    <w:r>
                      <w:fldChar w:fldCharType="begin"/>
                    </w:r>
                    <w:r>
                      <w:instrText xml:space="preserve"> PAGE   \* MERGEFORMAT </w:instrText>
                    </w:r>
                    <w:r>
                      <w:fldChar w:fldCharType="separate"/>
                    </w:r>
                    <w:r w:rsidR="00863D6B" w:rsidRPr="00863D6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833" w:rsidRDefault="00387833">
    <w:pPr>
      <w:pStyle w:val="Header"/>
    </w:pPr>
    <w:r>
      <w:t>Running head: HEALTH CARE AND SOCIAL CARE SYSTEMS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0211A"/>
    <w:multiLevelType w:val="hybridMultilevel"/>
    <w:tmpl w:val="30AA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D82"/>
    <w:rsid w:val="00075363"/>
    <w:rsid w:val="00130E2A"/>
    <w:rsid w:val="001D19CF"/>
    <w:rsid w:val="001D7FAF"/>
    <w:rsid w:val="002135E3"/>
    <w:rsid w:val="002374CB"/>
    <w:rsid w:val="002579C8"/>
    <w:rsid w:val="002D601E"/>
    <w:rsid w:val="0031107D"/>
    <w:rsid w:val="003129CE"/>
    <w:rsid w:val="00314321"/>
    <w:rsid w:val="00330D18"/>
    <w:rsid w:val="003351C1"/>
    <w:rsid w:val="003453FB"/>
    <w:rsid w:val="00387833"/>
    <w:rsid w:val="003F1E72"/>
    <w:rsid w:val="0044670F"/>
    <w:rsid w:val="004F4C38"/>
    <w:rsid w:val="0053046C"/>
    <w:rsid w:val="005957DB"/>
    <w:rsid w:val="005D40DE"/>
    <w:rsid w:val="005E1EB7"/>
    <w:rsid w:val="00636D82"/>
    <w:rsid w:val="006B488B"/>
    <w:rsid w:val="006D0E6C"/>
    <w:rsid w:val="00741E9E"/>
    <w:rsid w:val="00780376"/>
    <w:rsid w:val="00811CEB"/>
    <w:rsid w:val="00822D79"/>
    <w:rsid w:val="00863D6B"/>
    <w:rsid w:val="008A3855"/>
    <w:rsid w:val="008B6402"/>
    <w:rsid w:val="008F0048"/>
    <w:rsid w:val="0094190F"/>
    <w:rsid w:val="00971286"/>
    <w:rsid w:val="009A299F"/>
    <w:rsid w:val="009D13FE"/>
    <w:rsid w:val="00A25FE2"/>
    <w:rsid w:val="00A41E53"/>
    <w:rsid w:val="00A44569"/>
    <w:rsid w:val="00A64667"/>
    <w:rsid w:val="00AB0778"/>
    <w:rsid w:val="00B34AC6"/>
    <w:rsid w:val="00B36E6F"/>
    <w:rsid w:val="00B653E1"/>
    <w:rsid w:val="00BE6FEF"/>
    <w:rsid w:val="00C27395"/>
    <w:rsid w:val="00C340D8"/>
    <w:rsid w:val="00C80A76"/>
    <w:rsid w:val="00CA419C"/>
    <w:rsid w:val="00CE3083"/>
    <w:rsid w:val="00CF4359"/>
    <w:rsid w:val="00D26799"/>
    <w:rsid w:val="00D534C6"/>
    <w:rsid w:val="00DB3D75"/>
    <w:rsid w:val="00E02896"/>
    <w:rsid w:val="00E613E9"/>
    <w:rsid w:val="00E94CCB"/>
    <w:rsid w:val="00EA57DD"/>
    <w:rsid w:val="00EE3B0F"/>
    <w:rsid w:val="00F24695"/>
    <w:rsid w:val="00F32164"/>
    <w:rsid w:val="00F4731C"/>
    <w:rsid w:val="00F52075"/>
    <w:rsid w:val="00F5501E"/>
    <w:rsid w:val="00F82FA1"/>
    <w:rsid w:val="00F914B1"/>
    <w:rsid w:val="00F9776A"/>
    <w:rsid w:val="00FA5E20"/>
    <w:rsid w:val="00FC5CC8"/>
    <w:rsid w:val="00FE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49404"/>
  <w15:docId w15:val="{C68F09F6-89AA-4B04-B42A-4E94E5C6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D82"/>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636D82"/>
    <w:pPr>
      <w:keepNext/>
      <w:keepLines/>
      <w:spacing w:before="480" w:after="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D82"/>
    <w:rPr>
      <w:rFonts w:ascii="Times New Roman" w:eastAsiaTheme="majorEastAsia" w:hAnsi="Times New Roman" w:cstheme="majorBidi"/>
      <w:b/>
      <w:bCs/>
      <w:sz w:val="24"/>
      <w:szCs w:val="28"/>
    </w:rPr>
  </w:style>
  <w:style w:type="character" w:styleId="Hyperlink">
    <w:name w:val="Hyperlink"/>
    <w:basedOn w:val="DefaultParagraphFont"/>
    <w:uiPriority w:val="99"/>
    <w:unhideWhenUsed/>
    <w:rsid w:val="00DB3D75"/>
    <w:rPr>
      <w:color w:val="0000FF"/>
      <w:u w:val="single"/>
    </w:rPr>
  </w:style>
  <w:style w:type="paragraph" w:styleId="NoSpacing">
    <w:name w:val="No Spacing"/>
    <w:uiPriority w:val="1"/>
    <w:qFormat/>
    <w:rsid w:val="004F4C38"/>
    <w:pPr>
      <w:spacing w:after="0" w:line="240" w:lineRule="auto"/>
      <w:jc w:val="both"/>
    </w:pPr>
    <w:rPr>
      <w:rFonts w:ascii="Times New Roman" w:hAnsi="Times New Roman"/>
      <w:sz w:val="24"/>
    </w:rPr>
  </w:style>
  <w:style w:type="paragraph" w:styleId="ListParagraph">
    <w:name w:val="List Paragraph"/>
    <w:basedOn w:val="Normal"/>
    <w:uiPriority w:val="34"/>
    <w:qFormat/>
    <w:rsid w:val="005E1EB7"/>
    <w:pPr>
      <w:ind w:left="720"/>
      <w:contextualSpacing/>
    </w:pPr>
  </w:style>
  <w:style w:type="paragraph" w:styleId="Header">
    <w:name w:val="header"/>
    <w:basedOn w:val="Normal"/>
    <w:link w:val="HeaderChar"/>
    <w:uiPriority w:val="99"/>
    <w:semiHidden/>
    <w:unhideWhenUsed/>
    <w:rsid w:val="003878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7833"/>
    <w:rPr>
      <w:rFonts w:ascii="Times New Roman" w:hAnsi="Times New Roman"/>
      <w:sz w:val="24"/>
    </w:rPr>
  </w:style>
  <w:style w:type="paragraph" w:styleId="Footer">
    <w:name w:val="footer"/>
    <w:basedOn w:val="Normal"/>
    <w:link w:val="FooterChar"/>
    <w:uiPriority w:val="99"/>
    <w:semiHidden/>
    <w:unhideWhenUsed/>
    <w:rsid w:val="003878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7833"/>
    <w:rPr>
      <w:rFonts w:ascii="Times New Roman" w:hAnsi="Times New Roman"/>
      <w:sz w:val="24"/>
    </w:rPr>
  </w:style>
  <w:style w:type="paragraph" w:styleId="TOCHeading">
    <w:name w:val="TOC Heading"/>
    <w:basedOn w:val="Heading1"/>
    <w:next w:val="Normal"/>
    <w:uiPriority w:val="39"/>
    <w:semiHidden/>
    <w:unhideWhenUsed/>
    <w:qFormat/>
    <w:rsid w:val="00BE6FEF"/>
    <w:pPr>
      <w:spacing w:line="276" w:lineRule="auto"/>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BE6FEF"/>
    <w:pPr>
      <w:spacing w:after="100"/>
    </w:pPr>
  </w:style>
  <w:style w:type="paragraph" w:styleId="BalloonText">
    <w:name w:val="Balloon Text"/>
    <w:basedOn w:val="Normal"/>
    <w:link w:val="BalloonTextChar"/>
    <w:uiPriority w:val="99"/>
    <w:semiHidden/>
    <w:unhideWhenUsed/>
    <w:rsid w:val="00BE6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FEF"/>
    <w:rPr>
      <w:rFonts w:ascii="Tahoma" w:hAnsi="Tahoma" w:cs="Tahoma"/>
      <w:sz w:val="16"/>
      <w:szCs w:val="16"/>
    </w:rPr>
  </w:style>
  <w:style w:type="character" w:customStyle="1" w:styleId="il">
    <w:name w:val="il"/>
    <w:basedOn w:val="DefaultParagraphFont"/>
    <w:rsid w:val="00F24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268118">
      <w:bodyDiv w:val="1"/>
      <w:marLeft w:val="0"/>
      <w:marRight w:val="0"/>
      <w:marTop w:val="0"/>
      <w:marBottom w:val="0"/>
      <w:divBdr>
        <w:top w:val="none" w:sz="0" w:space="0" w:color="auto"/>
        <w:left w:val="none" w:sz="0" w:space="0" w:color="auto"/>
        <w:bottom w:val="none" w:sz="0" w:space="0" w:color="auto"/>
        <w:right w:val="none" w:sz="0" w:space="0" w:color="auto"/>
      </w:divBdr>
      <w:divsChild>
        <w:div w:id="1716201992">
          <w:marLeft w:val="0"/>
          <w:marRight w:val="0"/>
          <w:marTop w:val="0"/>
          <w:marBottom w:val="0"/>
          <w:divBdr>
            <w:top w:val="none" w:sz="0" w:space="0" w:color="auto"/>
            <w:left w:val="none" w:sz="0" w:space="0" w:color="auto"/>
            <w:bottom w:val="none" w:sz="0" w:space="0" w:color="auto"/>
            <w:right w:val="none" w:sz="0" w:space="0" w:color="auto"/>
          </w:divBdr>
          <w:divsChild>
            <w:div w:id="1784962414">
              <w:marLeft w:val="0"/>
              <w:marRight w:val="0"/>
              <w:marTop w:val="0"/>
              <w:marBottom w:val="0"/>
              <w:divBdr>
                <w:top w:val="none" w:sz="0" w:space="0" w:color="auto"/>
                <w:left w:val="none" w:sz="0" w:space="0" w:color="auto"/>
                <w:bottom w:val="none" w:sz="0" w:space="0" w:color="auto"/>
                <w:right w:val="none" w:sz="0" w:space="0" w:color="auto"/>
              </w:divBdr>
              <w:divsChild>
                <w:div w:id="1252466029">
                  <w:marLeft w:val="0"/>
                  <w:marRight w:val="0"/>
                  <w:marTop w:val="0"/>
                  <w:marBottom w:val="0"/>
                  <w:divBdr>
                    <w:top w:val="none" w:sz="0" w:space="0" w:color="auto"/>
                    <w:left w:val="none" w:sz="0" w:space="0" w:color="auto"/>
                    <w:bottom w:val="none" w:sz="0" w:space="0" w:color="auto"/>
                    <w:right w:val="none" w:sz="0" w:space="0" w:color="auto"/>
                  </w:divBdr>
                  <w:divsChild>
                    <w:div w:id="1130367598">
                      <w:marLeft w:val="0"/>
                      <w:marRight w:val="0"/>
                      <w:marTop w:val="0"/>
                      <w:marBottom w:val="0"/>
                      <w:divBdr>
                        <w:top w:val="none" w:sz="0" w:space="0" w:color="auto"/>
                        <w:left w:val="none" w:sz="0" w:space="0" w:color="auto"/>
                        <w:bottom w:val="none" w:sz="0" w:space="0" w:color="auto"/>
                        <w:right w:val="none" w:sz="0" w:space="0" w:color="auto"/>
                      </w:divBdr>
                      <w:divsChild>
                        <w:div w:id="1744061883">
                          <w:marLeft w:val="67"/>
                          <w:marRight w:val="0"/>
                          <w:marTop w:val="0"/>
                          <w:marBottom w:val="0"/>
                          <w:divBdr>
                            <w:top w:val="none" w:sz="0" w:space="0" w:color="auto"/>
                            <w:left w:val="none" w:sz="0" w:space="0" w:color="auto"/>
                            <w:bottom w:val="none" w:sz="0" w:space="0" w:color="auto"/>
                            <w:right w:val="none" w:sz="0" w:space="0" w:color="auto"/>
                          </w:divBdr>
                          <w:divsChild>
                            <w:div w:id="314797323">
                              <w:marLeft w:val="0"/>
                              <w:marRight w:val="0"/>
                              <w:marTop w:val="0"/>
                              <w:marBottom w:val="0"/>
                              <w:divBdr>
                                <w:top w:val="none" w:sz="0" w:space="0" w:color="auto"/>
                                <w:left w:val="none" w:sz="0" w:space="0" w:color="auto"/>
                                <w:bottom w:val="none" w:sz="0" w:space="0" w:color="auto"/>
                                <w:right w:val="none" w:sz="0" w:space="0" w:color="auto"/>
                              </w:divBdr>
                              <w:divsChild>
                                <w:div w:id="1827234787">
                                  <w:marLeft w:val="151"/>
                                  <w:marRight w:val="151"/>
                                  <w:marTop w:val="0"/>
                                  <w:marBottom w:val="100"/>
                                  <w:divBdr>
                                    <w:top w:val="none" w:sz="0" w:space="0" w:color="auto"/>
                                    <w:left w:val="none" w:sz="0" w:space="0" w:color="auto"/>
                                    <w:bottom w:val="none" w:sz="0" w:space="0" w:color="auto"/>
                                    <w:right w:val="none" w:sz="0" w:space="0" w:color="auto"/>
                                  </w:divBdr>
                                </w:div>
                              </w:divsChild>
                            </w:div>
                          </w:divsChild>
                        </w:div>
                      </w:divsChild>
                    </w:div>
                    <w:div w:id="7631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478716">
      <w:bodyDiv w:val="1"/>
      <w:marLeft w:val="0"/>
      <w:marRight w:val="0"/>
      <w:marTop w:val="0"/>
      <w:marBottom w:val="0"/>
      <w:divBdr>
        <w:top w:val="none" w:sz="0" w:space="0" w:color="auto"/>
        <w:left w:val="none" w:sz="0" w:space="0" w:color="auto"/>
        <w:bottom w:val="none" w:sz="0" w:space="0" w:color="auto"/>
        <w:right w:val="none" w:sz="0" w:space="0" w:color="auto"/>
      </w:divBdr>
      <w:divsChild>
        <w:div w:id="1444686794">
          <w:marLeft w:val="0"/>
          <w:marRight w:val="0"/>
          <w:marTop w:val="0"/>
          <w:marBottom w:val="0"/>
          <w:divBdr>
            <w:top w:val="none" w:sz="0" w:space="0" w:color="auto"/>
            <w:left w:val="none" w:sz="0" w:space="0" w:color="auto"/>
            <w:bottom w:val="none" w:sz="0" w:space="0" w:color="auto"/>
            <w:right w:val="none" w:sz="0" w:space="0" w:color="auto"/>
          </w:divBdr>
          <w:divsChild>
            <w:div w:id="783766099">
              <w:marLeft w:val="0"/>
              <w:marRight w:val="0"/>
              <w:marTop w:val="0"/>
              <w:marBottom w:val="0"/>
              <w:divBdr>
                <w:top w:val="none" w:sz="0" w:space="0" w:color="auto"/>
                <w:left w:val="none" w:sz="0" w:space="0" w:color="auto"/>
                <w:bottom w:val="none" w:sz="0" w:space="0" w:color="auto"/>
                <w:right w:val="none" w:sz="0" w:space="0" w:color="auto"/>
              </w:divBdr>
              <w:divsChild>
                <w:div w:id="97139063">
                  <w:marLeft w:val="0"/>
                  <w:marRight w:val="0"/>
                  <w:marTop w:val="0"/>
                  <w:marBottom w:val="0"/>
                  <w:divBdr>
                    <w:top w:val="none" w:sz="0" w:space="0" w:color="auto"/>
                    <w:left w:val="none" w:sz="0" w:space="0" w:color="auto"/>
                    <w:bottom w:val="none" w:sz="0" w:space="0" w:color="auto"/>
                    <w:right w:val="none" w:sz="0" w:space="0" w:color="auto"/>
                  </w:divBdr>
                  <w:divsChild>
                    <w:div w:id="1579091962">
                      <w:marLeft w:val="0"/>
                      <w:marRight w:val="0"/>
                      <w:marTop w:val="0"/>
                      <w:marBottom w:val="0"/>
                      <w:divBdr>
                        <w:top w:val="none" w:sz="0" w:space="0" w:color="auto"/>
                        <w:left w:val="none" w:sz="0" w:space="0" w:color="auto"/>
                        <w:bottom w:val="none" w:sz="0" w:space="0" w:color="auto"/>
                        <w:right w:val="none" w:sz="0" w:space="0" w:color="auto"/>
                      </w:divBdr>
                      <w:divsChild>
                        <w:div w:id="2022582971">
                          <w:marLeft w:val="67"/>
                          <w:marRight w:val="0"/>
                          <w:marTop w:val="0"/>
                          <w:marBottom w:val="0"/>
                          <w:divBdr>
                            <w:top w:val="none" w:sz="0" w:space="0" w:color="auto"/>
                            <w:left w:val="none" w:sz="0" w:space="0" w:color="auto"/>
                            <w:bottom w:val="none" w:sz="0" w:space="0" w:color="auto"/>
                            <w:right w:val="none" w:sz="0" w:space="0" w:color="auto"/>
                          </w:divBdr>
                          <w:divsChild>
                            <w:div w:id="219706966">
                              <w:marLeft w:val="0"/>
                              <w:marRight w:val="0"/>
                              <w:marTop w:val="0"/>
                              <w:marBottom w:val="0"/>
                              <w:divBdr>
                                <w:top w:val="none" w:sz="0" w:space="0" w:color="auto"/>
                                <w:left w:val="none" w:sz="0" w:space="0" w:color="auto"/>
                                <w:bottom w:val="none" w:sz="0" w:space="0" w:color="auto"/>
                                <w:right w:val="none" w:sz="0" w:space="0" w:color="auto"/>
                              </w:divBdr>
                              <w:divsChild>
                                <w:div w:id="1588734576">
                                  <w:marLeft w:val="151"/>
                                  <w:marRight w:val="151"/>
                                  <w:marTop w:val="0"/>
                                  <w:marBottom w:val="100"/>
                                  <w:divBdr>
                                    <w:top w:val="none" w:sz="0" w:space="0" w:color="auto"/>
                                    <w:left w:val="none" w:sz="0" w:space="0" w:color="auto"/>
                                    <w:bottom w:val="none" w:sz="0" w:space="0" w:color="auto"/>
                                    <w:right w:val="none" w:sz="0" w:space="0" w:color="auto"/>
                                  </w:divBdr>
                                </w:div>
                              </w:divsChild>
                            </w:div>
                          </w:divsChild>
                        </w:div>
                      </w:divsChild>
                    </w:div>
                    <w:div w:id="4602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10254">
      <w:bodyDiv w:val="1"/>
      <w:marLeft w:val="0"/>
      <w:marRight w:val="0"/>
      <w:marTop w:val="0"/>
      <w:marBottom w:val="0"/>
      <w:divBdr>
        <w:top w:val="none" w:sz="0" w:space="0" w:color="auto"/>
        <w:left w:val="none" w:sz="0" w:space="0" w:color="auto"/>
        <w:bottom w:val="none" w:sz="0" w:space="0" w:color="auto"/>
        <w:right w:val="none" w:sz="0" w:space="0" w:color="auto"/>
      </w:divBdr>
      <w:divsChild>
        <w:div w:id="1613319722">
          <w:marLeft w:val="0"/>
          <w:marRight w:val="0"/>
          <w:marTop w:val="0"/>
          <w:marBottom w:val="0"/>
          <w:divBdr>
            <w:top w:val="none" w:sz="0" w:space="0" w:color="auto"/>
            <w:left w:val="none" w:sz="0" w:space="0" w:color="auto"/>
            <w:bottom w:val="none" w:sz="0" w:space="0" w:color="auto"/>
            <w:right w:val="none" w:sz="0" w:space="0" w:color="auto"/>
          </w:divBdr>
        </w:div>
        <w:div w:id="1268581745">
          <w:marLeft w:val="0"/>
          <w:marRight w:val="0"/>
          <w:marTop w:val="0"/>
          <w:marBottom w:val="0"/>
          <w:divBdr>
            <w:top w:val="none" w:sz="0" w:space="0" w:color="auto"/>
            <w:left w:val="none" w:sz="0" w:space="0" w:color="auto"/>
            <w:bottom w:val="none" w:sz="0" w:space="0" w:color="auto"/>
            <w:right w:val="none" w:sz="0" w:space="0" w:color="auto"/>
          </w:divBdr>
        </w:div>
        <w:div w:id="983046689">
          <w:marLeft w:val="0"/>
          <w:marRight w:val="0"/>
          <w:marTop w:val="0"/>
          <w:marBottom w:val="0"/>
          <w:divBdr>
            <w:top w:val="none" w:sz="0" w:space="0" w:color="auto"/>
            <w:left w:val="none" w:sz="0" w:space="0" w:color="auto"/>
            <w:bottom w:val="none" w:sz="0" w:space="0" w:color="auto"/>
            <w:right w:val="none" w:sz="0" w:space="0" w:color="auto"/>
          </w:divBdr>
        </w:div>
        <w:div w:id="2142576743">
          <w:marLeft w:val="0"/>
          <w:marRight w:val="0"/>
          <w:marTop w:val="0"/>
          <w:marBottom w:val="0"/>
          <w:divBdr>
            <w:top w:val="none" w:sz="0" w:space="0" w:color="auto"/>
            <w:left w:val="none" w:sz="0" w:space="0" w:color="auto"/>
            <w:bottom w:val="none" w:sz="0" w:space="0" w:color="auto"/>
            <w:right w:val="none" w:sz="0" w:space="0" w:color="auto"/>
          </w:divBdr>
        </w:div>
        <w:div w:id="452753785">
          <w:marLeft w:val="0"/>
          <w:marRight w:val="0"/>
          <w:marTop w:val="0"/>
          <w:marBottom w:val="0"/>
          <w:divBdr>
            <w:top w:val="none" w:sz="0" w:space="0" w:color="auto"/>
            <w:left w:val="none" w:sz="0" w:space="0" w:color="auto"/>
            <w:bottom w:val="none" w:sz="0" w:space="0" w:color="auto"/>
            <w:right w:val="none" w:sz="0" w:space="0" w:color="auto"/>
          </w:divBdr>
        </w:div>
        <w:div w:id="1076627349">
          <w:marLeft w:val="0"/>
          <w:marRight w:val="0"/>
          <w:marTop w:val="0"/>
          <w:marBottom w:val="0"/>
          <w:divBdr>
            <w:top w:val="none" w:sz="0" w:space="0" w:color="auto"/>
            <w:left w:val="none" w:sz="0" w:space="0" w:color="auto"/>
            <w:bottom w:val="none" w:sz="0" w:space="0" w:color="auto"/>
            <w:right w:val="none" w:sz="0" w:space="0" w:color="auto"/>
          </w:divBdr>
        </w:div>
        <w:div w:id="1875846863">
          <w:marLeft w:val="0"/>
          <w:marRight w:val="0"/>
          <w:marTop w:val="0"/>
          <w:marBottom w:val="0"/>
          <w:divBdr>
            <w:top w:val="none" w:sz="0" w:space="0" w:color="auto"/>
            <w:left w:val="none" w:sz="0" w:space="0" w:color="auto"/>
            <w:bottom w:val="none" w:sz="0" w:space="0" w:color="auto"/>
            <w:right w:val="none" w:sz="0" w:space="0" w:color="auto"/>
          </w:divBdr>
        </w:div>
        <w:div w:id="1486581973">
          <w:marLeft w:val="0"/>
          <w:marRight w:val="0"/>
          <w:marTop w:val="0"/>
          <w:marBottom w:val="0"/>
          <w:divBdr>
            <w:top w:val="none" w:sz="0" w:space="0" w:color="auto"/>
            <w:left w:val="none" w:sz="0" w:space="0" w:color="auto"/>
            <w:bottom w:val="none" w:sz="0" w:space="0" w:color="auto"/>
            <w:right w:val="none" w:sz="0" w:space="0" w:color="auto"/>
          </w:divBdr>
        </w:div>
        <w:div w:id="917635340">
          <w:marLeft w:val="0"/>
          <w:marRight w:val="0"/>
          <w:marTop w:val="0"/>
          <w:marBottom w:val="0"/>
          <w:divBdr>
            <w:top w:val="none" w:sz="0" w:space="0" w:color="auto"/>
            <w:left w:val="none" w:sz="0" w:space="0" w:color="auto"/>
            <w:bottom w:val="none" w:sz="0" w:space="0" w:color="auto"/>
            <w:right w:val="none" w:sz="0" w:space="0" w:color="auto"/>
          </w:divBdr>
        </w:div>
        <w:div w:id="514348363">
          <w:marLeft w:val="0"/>
          <w:marRight w:val="0"/>
          <w:marTop w:val="0"/>
          <w:marBottom w:val="0"/>
          <w:divBdr>
            <w:top w:val="none" w:sz="0" w:space="0" w:color="auto"/>
            <w:left w:val="none" w:sz="0" w:space="0" w:color="auto"/>
            <w:bottom w:val="none" w:sz="0" w:space="0" w:color="auto"/>
            <w:right w:val="none" w:sz="0" w:space="0" w:color="auto"/>
          </w:divBdr>
        </w:div>
        <w:div w:id="780106213">
          <w:marLeft w:val="0"/>
          <w:marRight w:val="0"/>
          <w:marTop w:val="0"/>
          <w:marBottom w:val="0"/>
          <w:divBdr>
            <w:top w:val="none" w:sz="0" w:space="0" w:color="auto"/>
            <w:left w:val="none" w:sz="0" w:space="0" w:color="auto"/>
            <w:bottom w:val="none" w:sz="0" w:space="0" w:color="auto"/>
            <w:right w:val="none" w:sz="0" w:space="0" w:color="auto"/>
          </w:divBdr>
        </w:div>
        <w:div w:id="2085563938">
          <w:marLeft w:val="0"/>
          <w:marRight w:val="0"/>
          <w:marTop w:val="0"/>
          <w:marBottom w:val="0"/>
          <w:divBdr>
            <w:top w:val="none" w:sz="0" w:space="0" w:color="auto"/>
            <w:left w:val="none" w:sz="0" w:space="0" w:color="auto"/>
            <w:bottom w:val="none" w:sz="0" w:space="0" w:color="auto"/>
            <w:right w:val="none" w:sz="0" w:space="0" w:color="auto"/>
          </w:divBdr>
        </w:div>
        <w:div w:id="1616981541">
          <w:marLeft w:val="0"/>
          <w:marRight w:val="0"/>
          <w:marTop w:val="0"/>
          <w:marBottom w:val="0"/>
          <w:divBdr>
            <w:top w:val="none" w:sz="0" w:space="0" w:color="auto"/>
            <w:left w:val="none" w:sz="0" w:space="0" w:color="auto"/>
            <w:bottom w:val="none" w:sz="0" w:space="0" w:color="auto"/>
            <w:right w:val="none" w:sz="0" w:space="0" w:color="auto"/>
          </w:divBdr>
        </w:div>
        <w:div w:id="1248610682">
          <w:marLeft w:val="0"/>
          <w:marRight w:val="0"/>
          <w:marTop w:val="0"/>
          <w:marBottom w:val="0"/>
          <w:divBdr>
            <w:top w:val="none" w:sz="0" w:space="0" w:color="auto"/>
            <w:left w:val="none" w:sz="0" w:space="0" w:color="auto"/>
            <w:bottom w:val="none" w:sz="0" w:space="0" w:color="auto"/>
            <w:right w:val="none" w:sz="0" w:space="0" w:color="auto"/>
          </w:divBdr>
        </w:div>
        <w:div w:id="1914385612">
          <w:marLeft w:val="0"/>
          <w:marRight w:val="0"/>
          <w:marTop w:val="0"/>
          <w:marBottom w:val="0"/>
          <w:divBdr>
            <w:top w:val="none" w:sz="0" w:space="0" w:color="auto"/>
            <w:left w:val="none" w:sz="0" w:space="0" w:color="auto"/>
            <w:bottom w:val="none" w:sz="0" w:space="0" w:color="auto"/>
            <w:right w:val="none" w:sz="0" w:space="0" w:color="auto"/>
          </w:divBdr>
        </w:div>
        <w:div w:id="330177948">
          <w:marLeft w:val="0"/>
          <w:marRight w:val="0"/>
          <w:marTop w:val="0"/>
          <w:marBottom w:val="0"/>
          <w:divBdr>
            <w:top w:val="none" w:sz="0" w:space="0" w:color="auto"/>
            <w:left w:val="none" w:sz="0" w:space="0" w:color="auto"/>
            <w:bottom w:val="none" w:sz="0" w:space="0" w:color="auto"/>
            <w:right w:val="none" w:sz="0" w:space="0" w:color="auto"/>
          </w:divBdr>
        </w:div>
        <w:div w:id="60106315">
          <w:marLeft w:val="0"/>
          <w:marRight w:val="0"/>
          <w:marTop w:val="0"/>
          <w:marBottom w:val="0"/>
          <w:divBdr>
            <w:top w:val="none" w:sz="0" w:space="0" w:color="auto"/>
            <w:left w:val="none" w:sz="0" w:space="0" w:color="auto"/>
            <w:bottom w:val="none" w:sz="0" w:space="0" w:color="auto"/>
            <w:right w:val="none" w:sz="0" w:space="0" w:color="auto"/>
          </w:divBdr>
        </w:div>
        <w:div w:id="583761179">
          <w:marLeft w:val="0"/>
          <w:marRight w:val="0"/>
          <w:marTop w:val="0"/>
          <w:marBottom w:val="0"/>
          <w:divBdr>
            <w:top w:val="none" w:sz="0" w:space="0" w:color="auto"/>
            <w:left w:val="none" w:sz="0" w:space="0" w:color="auto"/>
            <w:bottom w:val="none" w:sz="0" w:space="0" w:color="auto"/>
            <w:right w:val="none" w:sz="0" w:space="0" w:color="auto"/>
          </w:divBdr>
        </w:div>
        <w:div w:id="302808803">
          <w:marLeft w:val="0"/>
          <w:marRight w:val="0"/>
          <w:marTop w:val="0"/>
          <w:marBottom w:val="0"/>
          <w:divBdr>
            <w:top w:val="none" w:sz="0" w:space="0" w:color="auto"/>
            <w:left w:val="none" w:sz="0" w:space="0" w:color="auto"/>
            <w:bottom w:val="none" w:sz="0" w:space="0" w:color="auto"/>
            <w:right w:val="none" w:sz="0" w:space="0" w:color="auto"/>
          </w:divBdr>
        </w:div>
        <w:div w:id="5791008">
          <w:marLeft w:val="0"/>
          <w:marRight w:val="0"/>
          <w:marTop w:val="0"/>
          <w:marBottom w:val="0"/>
          <w:divBdr>
            <w:top w:val="none" w:sz="0" w:space="0" w:color="auto"/>
            <w:left w:val="none" w:sz="0" w:space="0" w:color="auto"/>
            <w:bottom w:val="none" w:sz="0" w:space="0" w:color="auto"/>
            <w:right w:val="none" w:sz="0" w:space="0" w:color="auto"/>
          </w:divBdr>
        </w:div>
        <w:div w:id="823935715">
          <w:marLeft w:val="0"/>
          <w:marRight w:val="0"/>
          <w:marTop w:val="0"/>
          <w:marBottom w:val="0"/>
          <w:divBdr>
            <w:top w:val="none" w:sz="0" w:space="0" w:color="auto"/>
            <w:left w:val="none" w:sz="0" w:space="0" w:color="auto"/>
            <w:bottom w:val="none" w:sz="0" w:space="0" w:color="auto"/>
            <w:right w:val="none" w:sz="0" w:space="0" w:color="auto"/>
          </w:divBdr>
        </w:div>
        <w:div w:id="121995238">
          <w:marLeft w:val="0"/>
          <w:marRight w:val="0"/>
          <w:marTop w:val="0"/>
          <w:marBottom w:val="0"/>
          <w:divBdr>
            <w:top w:val="none" w:sz="0" w:space="0" w:color="auto"/>
            <w:left w:val="none" w:sz="0" w:space="0" w:color="auto"/>
            <w:bottom w:val="none" w:sz="0" w:space="0" w:color="auto"/>
            <w:right w:val="none" w:sz="0" w:space="0" w:color="auto"/>
          </w:divBdr>
        </w:div>
        <w:div w:id="1212614654">
          <w:marLeft w:val="0"/>
          <w:marRight w:val="0"/>
          <w:marTop w:val="0"/>
          <w:marBottom w:val="0"/>
          <w:divBdr>
            <w:top w:val="none" w:sz="0" w:space="0" w:color="auto"/>
            <w:left w:val="none" w:sz="0" w:space="0" w:color="auto"/>
            <w:bottom w:val="none" w:sz="0" w:space="0" w:color="auto"/>
            <w:right w:val="none" w:sz="0" w:space="0" w:color="auto"/>
          </w:divBdr>
        </w:div>
        <w:div w:id="582841767">
          <w:marLeft w:val="0"/>
          <w:marRight w:val="0"/>
          <w:marTop w:val="0"/>
          <w:marBottom w:val="0"/>
          <w:divBdr>
            <w:top w:val="none" w:sz="0" w:space="0" w:color="auto"/>
            <w:left w:val="none" w:sz="0" w:space="0" w:color="auto"/>
            <w:bottom w:val="none" w:sz="0" w:space="0" w:color="auto"/>
            <w:right w:val="none" w:sz="0" w:space="0" w:color="auto"/>
          </w:divBdr>
        </w:div>
        <w:div w:id="1104615356">
          <w:marLeft w:val="0"/>
          <w:marRight w:val="0"/>
          <w:marTop w:val="0"/>
          <w:marBottom w:val="0"/>
          <w:divBdr>
            <w:top w:val="none" w:sz="0" w:space="0" w:color="auto"/>
            <w:left w:val="none" w:sz="0" w:space="0" w:color="auto"/>
            <w:bottom w:val="none" w:sz="0" w:space="0" w:color="auto"/>
            <w:right w:val="none" w:sz="0" w:space="0" w:color="auto"/>
          </w:divBdr>
        </w:div>
        <w:div w:id="384834905">
          <w:marLeft w:val="0"/>
          <w:marRight w:val="0"/>
          <w:marTop w:val="0"/>
          <w:marBottom w:val="0"/>
          <w:divBdr>
            <w:top w:val="none" w:sz="0" w:space="0" w:color="auto"/>
            <w:left w:val="none" w:sz="0" w:space="0" w:color="auto"/>
            <w:bottom w:val="none" w:sz="0" w:space="0" w:color="auto"/>
            <w:right w:val="none" w:sz="0" w:space="0" w:color="auto"/>
          </w:divBdr>
        </w:div>
        <w:div w:id="1590116356">
          <w:marLeft w:val="0"/>
          <w:marRight w:val="0"/>
          <w:marTop w:val="0"/>
          <w:marBottom w:val="0"/>
          <w:divBdr>
            <w:top w:val="none" w:sz="0" w:space="0" w:color="auto"/>
            <w:left w:val="none" w:sz="0" w:space="0" w:color="auto"/>
            <w:bottom w:val="none" w:sz="0" w:space="0" w:color="auto"/>
            <w:right w:val="none" w:sz="0" w:space="0" w:color="auto"/>
          </w:divBdr>
        </w:div>
        <w:div w:id="1688752029">
          <w:marLeft w:val="0"/>
          <w:marRight w:val="0"/>
          <w:marTop w:val="0"/>
          <w:marBottom w:val="0"/>
          <w:divBdr>
            <w:top w:val="none" w:sz="0" w:space="0" w:color="auto"/>
            <w:left w:val="none" w:sz="0" w:space="0" w:color="auto"/>
            <w:bottom w:val="none" w:sz="0" w:space="0" w:color="auto"/>
            <w:right w:val="none" w:sz="0" w:space="0" w:color="auto"/>
          </w:divBdr>
        </w:div>
        <w:div w:id="1287466125">
          <w:marLeft w:val="0"/>
          <w:marRight w:val="0"/>
          <w:marTop w:val="0"/>
          <w:marBottom w:val="0"/>
          <w:divBdr>
            <w:top w:val="none" w:sz="0" w:space="0" w:color="auto"/>
            <w:left w:val="none" w:sz="0" w:space="0" w:color="auto"/>
            <w:bottom w:val="none" w:sz="0" w:space="0" w:color="auto"/>
            <w:right w:val="none" w:sz="0" w:space="0" w:color="auto"/>
          </w:divBdr>
        </w:div>
        <w:div w:id="540243055">
          <w:marLeft w:val="0"/>
          <w:marRight w:val="0"/>
          <w:marTop w:val="0"/>
          <w:marBottom w:val="0"/>
          <w:divBdr>
            <w:top w:val="none" w:sz="0" w:space="0" w:color="auto"/>
            <w:left w:val="none" w:sz="0" w:space="0" w:color="auto"/>
            <w:bottom w:val="none" w:sz="0" w:space="0" w:color="auto"/>
            <w:right w:val="none" w:sz="0" w:space="0" w:color="auto"/>
          </w:divBdr>
        </w:div>
        <w:div w:id="2025354452">
          <w:marLeft w:val="0"/>
          <w:marRight w:val="0"/>
          <w:marTop w:val="0"/>
          <w:marBottom w:val="0"/>
          <w:divBdr>
            <w:top w:val="none" w:sz="0" w:space="0" w:color="auto"/>
            <w:left w:val="none" w:sz="0" w:space="0" w:color="auto"/>
            <w:bottom w:val="none" w:sz="0" w:space="0" w:color="auto"/>
            <w:right w:val="none" w:sz="0" w:space="0" w:color="auto"/>
          </w:divBdr>
        </w:div>
        <w:div w:id="279458671">
          <w:marLeft w:val="0"/>
          <w:marRight w:val="0"/>
          <w:marTop w:val="0"/>
          <w:marBottom w:val="0"/>
          <w:divBdr>
            <w:top w:val="none" w:sz="0" w:space="0" w:color="auto"/>
            <w:left w:val="none" w:sz="0" w:space="0" w:color="auto"/>
            <w:bottom w:val="none" w:sz="0" w:space="0" w:color="auto"/>
            <w:right w:val="none" w:sz="0" w:space="0" w:color="auto"/>
          </w:divBdr>
        </w:div>
        <w:div w:id="825165951">
          <w:marLeft w:val="0"/>
          <w:marRight w:val="0"/>
          <w:marTop w:val="0"/>
          <w:marBottom w:val="0"/>
          <w:divBdr>
            <w:top w:val="none" w:sz="0" w:space="0" w:color="auto"/>
            <w:left w:val="none" w:sz="0" w:space="0" w:color="auto"/>
            <w:bottom w:val="none" w:sz="0" w:space="0" w:color="auto"/>
            <w:right w:val="none" w:sz="0" w:space="0" w:color="auto"/>
          </w:divBdr>
        </w:div>
        <w:div w:id="2072118397">
          <w:marLeft w:val="0"/>
          <w:marRight w:val="0"/>
          <w:marTop w:val="0"/>
          <w:marBottom w:val="0"/>
          <w:divBdr>
            <w:top w:val="none" w:sz="0" w:space="0" w:color="auto"/>
            <w:left w:val="none" w:sz="0" w:space="0" w:color="auto"/>
            <w:bottom w:val="none" w:sz="0" w:space="0" w:color="auto"/>
            <w:right w:val="none" w:sz="0" w:space="0" w:color="auto"/>
          </w:divBdr>
        </w:div>
        <w:div w:id="1113552099">
          <w:marLeft w:val="0"/>
          <w:marRight w:val="0"/>
          <w:marTop w:val="0"/>
          <w:marBottom w:val="0"/>
          <w:divBdr>
            <w:top w:val="none" w:sz="0" w:space="0" w:color="auto"/>
            <w:left w:val="none" w:sz="0" w:space="0" w:color="auto"/>
            <w:bottom w:val="none" w:sz="0" w:space="0" w:color="auto"/>
            <w:right w:val="none" w:sz="0" w:space="0" w:color="auto"/>
          </w:divBdr>
        </w:div>
        <w:div w:id="1171220791">
          <w:marLeft w:val="0"/>
          <w:marRight w:val="0"/>
          <w:marTop w:val="0"/>
          <w:marBottom w:val="0"/>
          <w:divBdr>
            <w:top w:val="none" w:sz="0" w:space="0" w:color="auto"/>
            <w:left w:val="none" w:sz="0" w:space="0" w:color="auto"/>
            <w:bottom w:val="none" w:sz="0" w:space="0" w:color="auto"/>
            <w:right w:val="none" w:sz="0" w:space="0" w:color="auto"/>
          </w:divBdr>
        </w:div>
        <w:div w:id="86659694">
          <w:marLeft w:val="0"/>
          <w:marRight w:val="0"/>
          <w:marTop w:val="0"/>
          <w:marBottom w:val="0"/>
          <w:divBdr>
            <w:top w:val="none" w:sz="0" w:space="0" w:color="auto"/>
            <w:left w:val="none" w:sz="0" w:space="0" w:color="auto"/>
            <w:bottom w:val="none" w:sz="0" w:space="0" w:color="auto"/>
            <w:right w:val="none" w:sz="0" w:space="0" w:color="auto"/>
          </w:divBdr>
        </w:div>
        <w:div w:id="1692028469">
          <w:marLeft w:val="0"/>
          <w:marRight w:val="0"/>
          <w:marTop w:val="0"/>
          <w:marBottom w:val="0"/>
          <w:divBdr>
            <w:top w:val="none" w:sz="0" w:space="0" w:color="auto"/>
            <w:left w:val="none" w:sz="0" w:space="0" w:color="auto"/>
            <w:bottom w:val="none" w:sz="0" w:space="0" w:color="auto"/>
            <w:right w:val="none" w:sz="0" w:space="0" w:color="auto"/>
          </w:divBdr>
        </w:div>
        <w:div w:id="1486239779">
          <w:marLeft w:val="0"/>
          <w:marRight w:val="0"/>
          <w:marTop w:val="0"/>
          <w:marBottom w:val="0"/>
          <w:divBdr>
            <w:top w:val="none" w:sz="0" w:space="0" w:color="auto"/>
            <w:left w:val="none" w:sz="0" w:space="0" w:color="auto"/>
            <w:bottom w:val="none" w:sz="0" w:space="0" w:color="auto"/>
            <w:right w:val="none" w:sz="0" w:space="0" w:color="auto"/>
          </w:divBdr>
        </w:div>
        <w:div w:id="737049699">
          <w:marLeft w:val="0"/>
          <w:marRight w:val="0"/>
          <w:marTop w:val="0"/>
          <w:marBottom w:val="0"/>
          <w:divBdr>
            <w:top w:val="none" w:sz="0" w:space="0" w:color="auto"/>
            <w:left w:val="none" w:sz="0" w:space="0" w:color="auto"/>
            <w:bottom w:val="none" w:sz="0" w:space="0" w:color="auto"/>
            <w:right w:val="none" w:sz="0" w:space="0" w:color="auto"/>
          </w:divBdr>
        </w:div>
        <w:div w:id="465200227">
          <w:marLeft w:val="0"/>
          <w:marRight w:val="0"/>
          <w:marTop w:val="0"/>
          <w:marBottom w:val="0"/>
          <w:divBdr>
            <w:top w:val="none" w:sz="0" w:space="0" w:color="auto"/>
            <w:left w:val="none" w:sz="0" w:space="0" w:color="auto"/>
            <w:bottom w:val="none" w:sz="0" w:space="0" w:color="auto"/>
            <w:right w:val="none" w:sz="0" w:space="0" w:color="auto"/>
          </w:divBdr>
        </w:div>
        <w:div w:id="1163348951">
          <w:marLeft w:val="0"/>
          <w:marRight w:val="0"/>
          <w:marTop w:val="0"/>
          <w:marBottom w:val="0"/>
          <w:divBdr>
            <w:top w:val="none" w:sz="0" w:space="0" w:color="auto"/>
            <w:left w:val="none" w:sz="0" w:space="0" w:color="auto"/>
            <w:bottom w:val="none" w:sz="0" w:space="0" w:color="auto"/>
            <w:right w:val="none" w:sz="0" w:space="0" w:color="auto"/>
          </w:divBdr>
        </w:div>
        <w:div w:id="61487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2+Forest+road+London+SM3+9NS+United+Kingdom&amp;entry=gmail&amp;source=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pps/" TargetMode="External"/><Relationship Id="rId4" Type="http://schemas.openxmlformats.org/officeDocument/2006/relationships/settings" Target="settings.xml"/><Relationship Id="rId9" Type="http://schemas.openxmlformats.org/officeDocument/2006/relationships/hyperlink" Target="https://maps.google.com/?q=2+Forest+road+London+SM3+9NS+United+Kingdom&amp;entry=gmail&amp;source=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D5AE1-86C8-46D4-A411-70DAA07F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2677</Words>
  <Characters>15262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dc:creator>
  <cp:lastModifiedBy>lovely</cp:lastModifiedBy>
  <cp:revision>2</cp:revision>
  <dcterms:created xsi:type="dcterms:W3CDTF">2017-12-04T04:29:00Z</dcterms:created>
  <dcterms:modified xsi:type="dcterms:W3CDTF">2017-12-04T04:29:00Z</dcterms:modified>
</cp:coreProperties>
</file>